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ind w:left="0" w:firstLine="0"/>
        <w:rPr/>
      </w:pPr>
      <w:bookmarkStart w:colFirst="0" w:colLast="0" w:name="_ouj1vd4scpbm" w:id="0"/>
      <w:bookmarkEnd w:id="0"/>
      <w:r w:rsidDel="00000000" w:rsidR="00000000" w:rsidRPr="00000000">
        <w:rPr>
          <w:rtl w:val="0"/>
        </w:rPr>
        <w:t xml:space="preserve">Inclusive and Equitable Assessment Practices for a Flexible Learning Environment </w:t>
      </w:r>
    </w:p>
    <w:p w:rsidR="00000000" w:rsidDel="00000000" w:rsidP="00000000" w:rsidRDefault="00000000" w:rsidRPr="00000000" w14:paraId="00000002">
      <w:pPr>
        <w:pStyle w:val="Heading1"/>
        <w:widowControl w:val="0"/>
        <w:ind w:left="0" w:firstLine="0"/>
        <w:rPr>
          <w:sz w:val="32"/>
          <w:szCs w:val="32"/>
        </w:rPr>
      </w:pPr>
      <w:bookmarkStart w:colFirst="0" w:colLast="0" w:name="_hnjuzjfas721" w:id="1"/>
      <w:bookmarkEnd w:id="1"/>
      <w:r w:rsidDel="00000000" w:rsidR="00000000" w:rsidRPr="00000000">
        <w:rPr>
          <w:sz w:val="32"/>
          <w:szCs w:val="32"/>
          <w:rtl w:val="0"/>
        </w:rPr>
        <w:t xml:space="preserve">How to Use This Resource</w:t>
      </w:r>
    </w:p>
    <w:p w:rsidR="00000000" w:rsidDel="00000000" w:rsidP="00000000" w:rsidRDefault="00000000" w:rsidRPr="00000000" w14:paraId="00000003">
      <w:pPr>
        <w:numPr>
          <w:ilvl w:val="0"/>
          <w:numId w:val="2"/>
        </w:numPr>
        <w:ind w:left="720"/>
        <w:rPr>
          <w:u w:val="none"/>
        </w:rPr>
      </w:pPr>
      <w:r w:rsidDel="00000000" w:rsidR="00000000" w:rsidRPr="00000000">
        <w:rPr>
          <w:rtl w:val="0"/>
        </w:rPr>
        <w:t xml:space="preserve">Reflect on the assessment practices you use or recommend to faculty.</w:t>
      </w:r>
    </w:p>
    <w:p w:rsidR="00000000" w:rsidDel="00000000" w:rsidP="00000000" w:rsidRDefault="00000000" w:rsidRPr="00000000" w14:paraId="00000004">
      <w:pPr>
        <w:numPr>
          <w:ilvl w:val="0"/>
          <w:numId w:val="2"/>
        </w:numPr>
        <w:ind w:left="720"/>
        <w:rPr>
          <w:u w:val="none"/>
        </w:rPr>
      </w:pPr>
      <w:r w:rsidDel="00000000" w:rsidR="00000000" w:rsidRPr="00000000">
        <w:rPr>
          <w:rtl w:val="0"/>
        </w:rPr>
        <w:t xml:space="preserve">Identify how these practices might perpetuate bias or inequities in the classroom.</w:t>
      </w:r>
    </w:p>
    <w:p w:rsidR="00000000" w:rsidDel="00000000" w:rsidP="00000000" w:rsidRDefault="00000000" w:rsidRPr="00000000" w14:paraId="00000005">
      <w:pPr>
        <w:numPr>
          <w:ilvl w:val="0"/>
          <w:numId w:val="2"/>
        </w:numPr>
        <w:ind w:left="720"/>
        <w:rPr>
          <w:u w:val="none"/>
        </w:rPr>
      </w:pPr>
      <w:r w:rsidDel="00000000" w:rsidR="00000000" w:rsidRPr="00000000">
        <w:rPr>
          <w:rtl w:val="0"/>
        </w:rPr>
        <w:t xml:space="preserve">Reflect on your assumptions about assessments and practices that contribute to student learning.</w:t>
      </w:r>
    </w:p>
    <w:p w:rsidR="00000000" w:rsidDel="00000000" w:rsidP="00000000" w:rsidRDefault="00000000" w:rsidRPr="00000000" w14:paraId="00000006">
      <w:pPr>
        <w:numPr>
          <w:ilvl w:val="0"/>
          <w:numId w:val="2"/>
        </w:numPr>
        <w:ind w:left="720"/>
        <w:rPr>
          <w:u w:val="none"/>
        </w:rPr>
      </w:pPr>
      <w:r w:rsidDel="00000000" w:rsidR="00000000" w:rsidRPr="00000000">
        <w:rPr>
          <w:rtl w:val="0"/>
        </w:rPr>
        <w:t xml:space="preserve">Consider the techniques described here and how you might implement them in your own teaching or consultation practice.</w:t>
      </w:r>
    </w:p>
    <w:p w:rsidR="00000000" w:rsidDel="00000000" w:rsidP="00000000" w:rsidRDefault="00000000" w:rsidRPr="00000000" w14:paraId="00000007">
      <w:pPr>
        <w:numPr>
          <w:ilvl w:val="0"/>
          <w:numId w:val="2"/>
        </w:numPr>
        <w:ind w:left="720"/>
        <w:rPr>
          <w:u w:val="none"/>
        </w:rPr>
      </w:pPr>
      <w:r w:rsidDel="00000000" w:rsidR="00000000" w:rsidRPr="00000000">
        <w:rPr>
          <w:rtl w:val="0"/>
        </w:rPr>
        <w:t xml:space="preserve">Build in multiple modes of assessments: as you read through this resource, identify which combination of techniques and practices you’d like to implement or recommend to provide students with multiple ways to demonstrate their learning.</w:t>
      </w:r>
    </w:p>
    <w:p w:rsidR="00000000" w:rsidDel="00000000" w:rsidP="00000000" w:rsidRDefault="00000000" w:rsidRPr="00000000" w14:paraId="00000008">
      <w:pPr>
        <w:pStyle w:val="Heading1"/>
        <w:ind w:left="0" w:firstLine="0"/>
        <w:rPr>
          <w:sz w:val="20"/>
          <w:szCs w:val="20"/>
        </w:rPr>
      </w:pPr>
      <w:bookmarkStart w:colFirst="0" w:colLast="0" w:name="_2tfyl78ttvjk" w:id="2"/>
      <w:bookmarkEnd w:id="2"/>
      <w:r w:rsidDel="00000000" w:rsidR="00000000" w:rsidRPr="00000000">
        <w:rPr>
          <w:sz w:val="32"/>
          <w:szCs w:val="32"/>
          <w:rtl w:val="0"/>
        </w:rPr>
        <w:t xml:space="preserve">Inclusive and Equitable Assessment Techniques</w:t>
      </w:r>
      <w:r w:rsidDel="00000000" w:rsidR="00000000" w:rsidRPr="00000000">
        <w:rPr>
          <w:rtl w:val="0"/>
        </w:rPr>
      </w:r>
    </w:p>
    <w:p w:rsidR="00000000" w:rsidDel="00000000" w:rsidP="00000000" w:rsidRDefault="00000000" w:rsidRPr="00000000" w14:paraId="00000009">
      <w:pPr>
        <w:pStyle w:val="Heading2"/>
        <w:rPr/>
      </w:pPr>
      <w:bookmarkStart w:colFirst="0" w:colLast="0" w:name="_pwk9h1qv9q0d" w:id="3"/>
      <w:bookmarkEnd w:id="3"/>
      <w:r w:rsidDel="00000000" w:rsidR="00000000" w:rsidRPr="00000000">
        <w:rPr>
          <w:rtl w:val="0"/>
        </w:rPr>
      </w:r>
    </w:p>
    <w:p w:rsidR="00000000" w:rsidDel="00000000" w:rsidP="00000000" w:rsidRDefault="00000000" w:rsidRPr="00000000" w14:paraId="0000000A">
      <w:pPr>
        <w:pStyle w:val="Heading2"/>
        <w:rPr/>
      </w:pPr>
      <w:bookmarkStart w:colFirst="0" w:colLast="0" w:name="_22cuxrg77a1i" w:id="4"/>
      <w:bookmarkEnd w:id="4"/>
      <w:r w:rsidDel="00000000" w:rsidR="00000000" w:rsidRPr="00000000">
        <w:rPr>
          <w:rtl w:val="0"/>
        </w:rPr>
        <w:t xml:space="preserve">Consider Collective Testing/Test-Taking Teams</w:t>
      </w:r>
    </w:p>
    <w:p w:rsidR="00000000" w:rsidDel="00000000" w:rsidP="00000000" w:rsidRDefault="00000000" w:rsidRPr="00000000" w14:paraId="0000000B">
      <w:pPr>
        <w:widowControl w:val="0"/>
        <w:spacing w:before="173.23974609375" w:line="240" w:lineRule="auto"/>
        <w:ind w:left="0" w:firstLine="720"/>
        <w:rPr/>
      </w:pPr>
      <w:r w:rsidDel="00000000" w:rsidR="00000000" w:rsidRPr="00000000">
        <w:rPr>
          <w:b w:val="1"/>
          <w:rtl w:val="0"/>
        </w:rPr>
        <w:t xml:space="preserve">Purpose: </w:t>
      </w:r>
      <w:r w:rsidDel="00000000" w:rsidR="00000000" w:rsidRPr="00000000">
        <w:rPr>
          <w:rtl w:val="0"/>
        </w:rPr>
        <w:t xml:space="preserve">Encourages collaboration and team work as well as individual effort.</w:t>
      </w:r>
    </w:p>
    <w:p w:rsidR="00000000" w:rsidDel="00000000" w:rsidP="00000000" w:rsidRDefault="00000000" w:rsidRPr="00000000" w14:paraId="0000000C">
      <w:pPr>
        <w:widowControl w:val="0"/>
        <w:spacing w:before="179.9200439453125" w:line="249.89999771118164" w:lineRule="auto"/>
        <w:ind w:left="720" w:right="717.872314453125" w:firstLine="0"/>
        <w:rPr>
          <w:b w:val="1"/>
        </w:rPr>
      </w:pPr>
      <w:r w:rsidDel="00000000" w:rsidR="00000000" w:rsidRPr="00000000">
        <w:rPr>
          <w:b w:val="1"/>
          <w:rtl w:val="0"/>
        </w:rPr>
        <w:t xml:space="preserve">Process:</w:t>
      </w:r>
    </w:p>
    <w:p w:rsidR="00000000" w:rsidDel="00000000" w:rsidP="00000000" w:rsidRDefault="00000000" w:rsidRPr="00000000" w14:paraId="0000000D">
      <w:pPr>
        <w:widowControl w:val="0"/>
        <w:numPr>
          <w:ilvl w:val="0"/>
          <w:numId w:val="1"/>
        </w:numPr>
        <w:spacing w:after="0" w:afterAutospacing="0" w:before="179.9200439453125" w:line="249.89999771118164" w:lineRule="auto"/>
        <w:ind w:left="1440" w:right="717.872314453125" w:hanging="360"/>
        <w:rPr>
          <w:u w:val="none"/>
        </w:rPr>
      </w:pPr>
      <w:r w:rsidDel="00000000" w:rsidR="00000000" w:rsidRPr="00000000">
        <w:rPr>
          <w:rtl w:val="0"/>
        </w:rPr>
        <w:t xml:space="preserve">Students study for exams in assigned groups. This could include generating and answering a list of questions they expect to see on the test.</w:t>
      </w:r>
    </w:p>
    <w:p w:rsidR="00000000" w:rsidDel="00000000" w:rsidP="00000000" w:rsidRDefault="00000000" w:rsidRPr="00000000" w14:paraId="0000000E">
      <w:pPr>
        <w:widowControl w:val="0"/>
        <w:numPr>
          <w:ilvl w:val="0"/>
          <w:numId w:val="1"/>
        </w:numPr>
        <w:spacing w:after="0" w:afterAutospacing="0" w:before="0" w:beforeAutospacing="0" w:line="240" w:lineRule="auto"/>
        <w:ind w:left="1440" w:hanging="360"/>
        <w:rPr>
          <w:u w:val="none"/>
        </w:rPr>
      </w:pPr>
      <w:r w:rsidDel="00000000" w:rsidR="00000000" w:rsidRPr="00000000">
        <w:rPr>
          <w:rtl w:val="0"/>
        </w:rPr>
        <w:t xml:space="preserve">Students take the test individually, and exams are graded individually.</w:t>
      </w:r>
    </w:p>
    <w:p w:rsidR="00000000" w:rsidDel="00000000" w:rsidP="00000000" w:rsidRDefault="00000000" w:rsidRPr="00000000" w14:paraId="0000000F">
      <w:pPr>
        <w:widowControl w:val="0"/>
        <w:numPr>
          <w:ilvl w:val="0"/>
          <w:numId w:val="1"/>
        </w:numPr>
        <w:spacing w:after="0" w:afterAutospacing="0" w:before="0" w:beforeAutospacing="0" w:line="249.89999771118164" w:lineRule="auto"/>
        <w:ind w:left="1440" w:right="1278.75244140625" w:hanging="360"/>
        <w:rPr>
          <w:u w:val="none"/>
        </w:rPr>
      </w:pPr>
      <w:r w:rsidDel="00000000" w:rsidR="00000000" w:rsidRPr="00000000">
        <w:rPr>
          <w:rtl w:val="0"/>
        </w:rPr>
        <w:t xml:space="preserve">Students discuss and resubmit team responses to the exam for a group grade. These scores are typically higher than the individual grades!</w:t>
      </w:r>
    </w:p>
    <w:p w:rsidR="00000000" w:rsidDel="00000000" w:rsidP="00000000" w:rsidRDefault="00000000" w:rsidRPr="00000000" w14:paraId="00000010">
      <w:pPr>
        <w:widowControl w:val="0"/>
        <w:numPr>
          <w:ilvl w:val="0"/>
          <w:numId w:val="1"/>
        </w:numPr>
        <w:spacing w:after="200" w:before="0" w:beforeAutospacing="0" w:line="249.89999771118164" w:lineRule="auto"/>
        <w:ind w:left="1440" w:right="928.040771484375" w:hanging="360"/>
        <w:rPr>
          <w:u w:val="none"/>
        </w:rPr>
      </w:pPr>
      <w:r w:rsidDel="00000000" w:rsidR="00000000" w:rsidRPr="00000000">
        <w:rPr>
          <w:rtl w:val="0"/>
        </w:rPr>
        <w:t xml:space="preserve">Individuals receive a score based on a combination of the two scores, depending on whether you want to emphasize collaborative (e.g., 2/3 group score, 1/3 individual score) or individual effort (e.g., 2/3 individual score, 1/3 group score).</w:t>
      </w:r>
    </w:p>
    <w:p w:rsidR="00000000" w:rsidDel="00000000" w:rsidP="00000000" w:rsidRDefault="00000000" w:rsidRPr="00000000" w14:paraId="00000011">
      <w:pPr>
        <w:pStyle w:val="Heading2"/>
        <w:widowControl w:val="0"/>
        <w:spacing w:before="0" w:lineRule="auto"/>
        <w:ind w:left="0" w:firstLine="0"/>
        <w:rPr/>
      </w:pPr>
      <w:bookmarkStart w:colFirst="0" w:colLast="0" w:name="_si3dgg6kn5u2" w:id="5"/>
      <w:bookmarkEnd w:id="5"/>
      <w:r w:rsidDel="00000000" w:rsidR="00000000" w:rsidRPr="00000000">
        <w:rPr>
          <w:rtl w:val="0"/>
        </w:rPr>
        <w:t xml:space="preserve">Student Self, Peer, and Group Evaluation</w:t>
      </w:r>
    </w:p>
    <w:p w:rsidR="00000000" w:rsidDel="00000000" w:rsidP="00000000" w:rsidRDefault="00000000" w:rsidRPr="00000000" w14:paraId="00000012">
      <w:pPr>
        <w:widowControl w:val="0"/>
        <w:spacing w:before="173.23974609375" w:line="249.89999771118164" w:lineRule="auto"/>
        <w:ind w:left="720" w:right="732.037353515625" w:firstLine="0"/>
        <w:rPr/>
      </w:pPr>
      <w:r w:rsidDel="00000000" w:rsidR="00000000" w:rsidRPr="00000000">
        <w:rPr>
          <w:b w:val="1"/>
          <w:rtl w:val="0"/>
        </w:rPr>
        <w:t xml:space="preserve">Purpose: </w:t>
      </w:r>
      <w:r w:rsidDel="00000000" w:rsidR="00000000" w:rsidRPr="00000000">
        <w:rPr>
          <w:rtl w:val="0"/>
        </w:rPr>
        <w:t xml:space="preserve">Encourages students to develop critique, evaluation, and feedback skills by evaluating themselves, their peers, and their groups. Research has shown that students’ writing is improved after giving peer feedback, and peer review and feedback helps students practice interpretation, problem-solving, and explanation. </w:t>
      </w:r>
    </w:p>
    <w:p w:rsidR="00000000" w:rsidDel="00000000" w:rsidP="00000000" w:rsidRDefault="00000000" w:rsidRPr="00000000" w14:paraId="00000013">
      <w:pPr>
        <w:widowControl w:val="0"/>
        <w:spacing w:before="173.23974609375" w:line="249.89999771118164" w:lineRule="auto"/>
        <w:ind w:left="720" w:right="732.037353515625" w:firstLine="0"/>
        <w:rPr>
          <w:b w:val="1"/>
        </w:rPr>
      </w:pPr>
      <w:r w:rsidDel="00000000" w:rsidR="00000000" w:rsidRPr="00000000">
        <w:rPr>
          <w:b w:val="1"/>
          <w:rtl w:val="0"/>
        </w:rPr>
        <w:t xml:space="preserve">Suggested Strategies:</w:t>
      </w:r>
    </w:p>
    <w:p w:rsidR="00000000" w:rsidDel="00000000" w:rsidP="00000000" w:rsidRDefault="00000000" w:rsidRPr="00000000" w14:paraId="00000014">
      <w:pPr>
        <w:pStyle w:val="Heading3"/>
        <w:widowControl w:val="0"/>
        <w:spacing w:before="170.01953125" w:line="240" w:lineRule="auto"/>
        <w:ind w:left="720" w:firstLine="0"/>
        <w:rPr>
          <w:sz w:val="24"/>
          <w:szCs w:val="24"/>
        </w:rPr>
      </w:pPr>
      <w:bookmarkStart w:colFirst="0" w:colLast="0" w:name="_qerz2iuhk3nm" w:id="6"/>
      <w:bookmarkEnd w:id="6"/>
      <w:r w:rsidDel="00000000" w:rsidR="00000000" w:rsidRPr="00000000">
        <w:rPr>
          <w:sz w:val="24"/>
          <w:szCs w:val="24"/>
          <w:rtl w:val="0"/>
        </w:rPr>
        <w:t xml:space="preserve">Student Self-Evaluation</w:t>
      </w:r>
    </w:p>
    <w:p w:rsidR="00000000" w:rsidDel="00000000" w:rsidP="00000000" w:rsidRDefault="00000000" w:rsidRPr="00000000" w14:paraId="00000015">
      <w:pPr>
        <w:widowControl w:val="0"/>
        <w:spacing w:before="19.91943359375" w:line="249.89999771118164" w:lineRule="auto"/>
        <w:ind w:left="720" w:right="765.535888671875" w:firstLine="0"/>
        <w:rPr/>
      </w:pPr>
      <w:r w:rsidDel="00000000" w:rsidR="00000000" w:rsidRPr="00000000">
        <w:rPr>
          <w:rtl w:val="0"/>
        </w:rPr>
        <w:t xml:space="preserve">Students reflect upon and take stock of their own efforts in relation to their goals for the course. Questions can be open-ended and qualitative (“How would you prepare differently for this assignment next time?”) or closed-ended and quantitative (“What percentage of your time was spent reviewing notes/solving harder problems for practice/rereading?”).</w:t>
      </w:r>
    </w:p>
    <w:p w:rsidR="00000000" w:rsidDel="00000000" w:rsidP="00000000" w:rsidRDefault="00000000" w:rsidRPr="00000000" w14:paraId="00000016">
      <w:pPr>
        <w:pStyle w:val="Heading3"/>
        <w:widowControl w:val="0"/>
        <w:spacing w:before="150.01953125" w:line="240" w:lineRule="auto"/>
        <w:ind w:left="720" w:firstLine="0"/>
        <w:rPr>
          <w:sz w:val="24"/>
          <w:szCs w:val="24"/>
        </w:rPr>
      </w:pPr>
      <w:bookmarkStart w:colFirst="0" w:colLast="0" w:name="_jwtu9qxy1iux" w:id="7"/>
      <w:bookmarkEnd w:id="7"/>
      <w:r w:rsidDel="00000000" w:rsidR="00000000" w:rsidRPr="00000000">
        <w:rPr>
          <w:sz w:val="24"/>
          <w:szCs w:val="24"/>
          <w:rtl w:val="0"/>
        </w:rPr>
        <w:t xml:space="preserve">Student Peer Evaluation</w:t>
      </w:r>
    </w:p>
    <w:p w:rsidR="00000000" w:rsidDel="00000000" w:rsidP="00000000" w:rsidRDefault="00000000" w:rsidRPr="00000000" w14:paraId="00000017">
      <w:pPr>
        <w:widowControl w:val="0"/>
        <w:spacing w:before="19.91943359375" w:line="249.89999771118164" w:lineRule="auto"/>
        <w:ind w:left="720" w:right="646.160888671875" w:firstLine="0"/>
        <w:rPr/>
      </w:pPr>
      <w:r w:rsidDel="00000000" w:rsidR="00000000" w:rsidRPr="00000000">
        <w:rPr>
          <w:rtl w:val="0"/>
        </w:rPr>
        <w:t xml:space="preserve">Students evaluate their peers using agreed-upon criteria. This technique can be used with closed- or open-ended questions, and can be used on a variety of different assessment types (e.g., writing, group work, in-class presentations).</w:t>
      </w:r>
    </w:p>
    <w:p w:rsidR="00000000" w:rsidDel="00000000" w:rsidP="00000000" w:rsidRDefault="00000000" w:rsidRPr="00000000" w14:paraId="00000018">
      <w:pPr>
        <w:pStyle w:val="Heading3"/>
        <w:widowControl w:val="0"/>
        <w:spacing w:before="170.0201416015625" w:line="240" w:lineRule="auto"/>
        <w:ind w:left="720" w:firstLine="0"/>
        <w:rPr>
          <w:sz w:val="24"/>
          <w:szCs w:val="24"/>
        </w:rPr>
      </w:pPr>
      <w:bookmarkStart w:colFirst="0" w:colLast="0" w:name="_mzkyenje6n5i" w:id="8"/>
      <w:bookmarkEnd w:id="8"/>
      <w:r w:rsidDel="00000000" w:rsidR="00000000" w:rsidRPr="00000000">
        <w:rPr>
          <w:sz w:val="24"/>
          <w:szCs w:val="24"/>
          <w:rtl w:val="0"/>
        </w:rPr>
        <w:t xml:space="preserve">Group Evaluation</w:t>
      </w:r>
    </w:p>
    <w:p w:rsidR="00000000" w:rsidDel="00000000" w:rsidP="00000000" w:rsidRDefault="00000000" w:rsidRPr="00000000" w14:paraId="00000019">
      <w:pPr>
        <w:widowControl w:val="0"/>
        <w:spacing w:before="19.9200439453125" w:line="249.89999771118164" w:lineRule="auto"/>
        <w:ind w:left="720" w:right="694.232177734375" w:firstLine="0"/>
        <w:rPr>
          <w:b w:val="1"/>
          <w:color w:val="3155a5"/>
        </w:rPr>
      </w:pPr>
      <w:r w:rsidDel="00000000" w:rsidR="00000000" w:rsidRPr="00000000">
        <w:rPr>
          <w:rtl w:val="0"/>
        </w:rPr>
        <w:t xml:space="preserve">Students offer evaluations of the groups’ dynamics (“how effectively did your group work together on this assignment?”), identify individual group members’ contributions, and reflect upon the value of group work (e.g., “give a specific example of something you probably wouldn’t have learned working alone”).</w:t>
      </w:r>
      <w:r w:rsidDel="00000000" w:rsidR="00000000" w:rsidRPr="00000000">
        <w:rPr>
          <w:rtl w:val="0"/>
        </w:rPr>
      </w:r>
    </w:p>
    <w:p w:rsidR="00000000" w:rsidDel="00000000" w:rsidP="00000000" w:rsidRDefault="00000000" w:rsidRPr="00000000" w14:paraId="0000001A">
      <w:pPr>
        <w:widowControl w:val="0"/>
        <w:spacing w:before="19.9200439453125" w:line="249.89999771118164" w:lineRule="auto"/>
        <w:ind w:left="720" w:right="694.232177734375" w:firstLine="0"/>
        <w:rPr>
          <w:b w:val="1"/>
          <w:color w:val="3155a5"/>
        </w:rPr>
      </w:pPr>
      <w:r w:rsidDel="00000000" w:rsidR="00000000" w:rsidRPr="00000000">
        <w:rPr>
          <w:rtl w:val="0"/>
        </w:rPr>
      </w:r>
    </w:p>
    <w:p w:rsidR="00000000" w:rsidDel="00000000" w:rsidP="00000000" w:rsidRDefault="00000000" w:rsidRPr="00000000" w14:paraId="0000001B">
      <w:pPr>
        <w:pStyle w:val="Heading1"/>
        <w:widowControl w:val="0"/>
        <w:spacing w:after="200" w:lineRule="auto"/>
        <w:ind w:left="0" w:firstLine="0"/>
        <w:rPr>
          <w:sz w:val="32"/>
          <w:szCs w:val="32"/>
        </w:rPr>
      </w:pPr>
      <w:bookmarkStart w:colFirst="0" w:colLast="0" w:name="_xxiys7ms8t47" w:id="9"/>
      <w:bookmarkEnd w:id="9"/>
      <w:r w:rsidDel="00000000" w:rsidR="00000000" w:rsidRPr="00000000">
        <w:rPr>
          <w:sz w:val="32"/>
          <w:szCs w:val="32"/>
          <w:rtl w:val="0"/>
        </w:rPr>
        <w:t xml:space="preserve">Inclusive and Equitable Grading Practices</w:t>
      </w:r>
    </w:p>
    <w:p w:rsidR="00000000" w:rsidDel="00000000" w:rsidP="00000000" w:rsidRDefault="00000000" w:rsidRPr="00000000" w14:paraId="0000001C">
      <w:pPr>
        <w:pStyle w:val="Heading2"/>
        <w:ind w:left="0" w:firstLine="0"/>
        <w:rPr/>
      </w:pPr>
      <w:bookmarkStart w:colFirst="0" w:colLast="0" w:name="_nqz8n3p2t8fp" w:id="10"/>
      <w:bookmarkEnd w:id="10"/>
      <w:r w:rsidDel="00000000" w:rsidR="00000000" w:rsidRPr="00000000">
        <w:rPr>
          <w:rtl w:val="0"/>
        </w:rPr>
        <w:t xml:space="preserve">Reconsider the Use of Grading Practices that Contribute to Bias</w:t>
      </w:r>
    </w:p>
    <w:p w:rsidR="00000000" w:rsidDel="00000000" w:rsidP="00000000" w:rsidRDefault="00000000" w:rsidRPr="00000000" w14:paraId="0000001D">
      <w:pPr>
        <w:spacing w:after="200" w:before="200" w:lineRule="auto"/>
        <w:ind w:left="0" w:firstLine="0"/>
        <w:rPr/>
      </w:pPr>
      <w:r w:rsidDel="00000000" w:rsidR="00000000" w:rsidRPr="00000000">
        <w:rPr>
          <w:b w:val="1"/>
          <w:rtl w:val="0"/>
        </w:rPr>
        <w:t xml:space="preserve">Purpose: </w:t>
      </w:r>
      <w:r w:rsidDel="00000000" w:rsidR="00000000" w:rsidRPr="00000000">
        <w:rPr>
          <w:rtl w:val="0"/>
        </w:rPr>
        <w:t xml:space="preserve">Some grading practices seem neutral, but actually allow instructor bias and/or achievement/opportunity biases to operate. Grades and assessment should reflect student learning, not their behavior or our assessments of their behavior; if we must assess behaviors, we should be transparent about it. </w:t>
      </w:r>
    </w:p>
    <w:p w:rsidR="00000000" w:rsidDel="00000000" w:rsidP="00000000" w:rsidRDefault="00000000" w:rsidRPr="00000000" w14:paraId="0000001E">
      <w:pPr>
        <w:spacing w:after="200" w:lineRule="auto"/>
        <w:ind w:left="0" w:firstLine="0"/>
        <w:rPr>
          <w:b w:val="1"/>
        </w:rPr>
      </w:pPr>
      <w:r w:rsidDel="00000000" w:rsidR="00000000" w:rsidRPr="00000000">
        <w:rPr>
          <w:rtl w:val="0"/>
        </w:rPr>
        <w:tab/>
      </w:r>
      <w:r w:rsidDel="00000000" w:rsidR="00000000" w:rsidRPr="00000000">
        <w:rPr>
          <w:b w:val="1"/>
          <w:rtl w:val="0"/>
        </w:rPr>
        <w:t xml:space="preserve">Avoid the Use of: </w:t>
      </w:r>
    </w:p>
    <w:p w:rsidR="00000000" w:rsidDel="00000000" w:rsidP="00000000" w:rsidRDefault="00000000" w:rsidRPr="00000000" w14:paraId="0000001F">
      <w:pPr>
        <w:spacing w:after="0" w:lineRule="auto"/>
        <w:ind w:left="0" w:firstLine="0"/>
        <w:rPr>
          <w:b w:val="1"/>
        </w:rPr>
      </w:pPr>
      <w:r w:rsidDel="00000000" w:rsidR="00000000" w:rsidRPr="00000000">
        <w:rPr>
          <w:rtl w:val="0"/>
        </w:rPr>
        <w:tab/>
      </w:r>
      <w:r w:rsidDel="00000000" w:rsidR="00000000" w:rsidRPr="00000000">
        <w:rPr>
          <w:b w:val="1"/>
          <w:rtl w:val="0"/>
        </w:rPr>
        <w:t xml:space="preserve">Extra Credit</w:t>
      </w:r>
    </w:p>
    <w:p w:rsidR="00000000" w:rsidDel="00000000" w:rsidP="00000000" w:rsidRDefault="00000000" w:rsidRPr="00000000" w14:paraId="00000020">
      <w:pPr>
        <w:spacing w:after="0" w:lineRule="auto"/>
        <w:ind w:left="720" w:firstLine="0"/>
        <w:rPr/>
      </w:pPr>
      <w:r w:rsidDel="00000000" w:rsidR="00000000" w:rsidRPr="00000000">
        <w:rPr>
          <w:rtl w:val="0"/>
        </w:rPr>
        <w:t xml:space="preserve">Extra credit often requires extra resources (time, money) or requires increased skill or advanced content knowledge that struggling students may not attempt. </w:t>
      </w:r>
    </w:p>
    <w:p w:rsidR="00000000" w:rsidDel="00000000" w:rsidP="00000000" w:rsidRDefault="00000000" w:rsidRPr="00000000" w14:paraId="00000021">
      <w:pPr>
        <w:spacing w:after="0" w:before="200" w:lineRule="auto"/>
        <w:ind w:left="0" w:firstLine="0"/>
        <w:rPr>
          <w:b w:val="1"/>
        </w:rPr>
      </w:pPr>
      <w:r w:rsidDel="00000000" w:rsidR="00000000" w:rsidRPr="00000000">
        <w:rPr>
          <w:rtl w:val="0"/>
        </w:rPr>
        <w:tab/>
      </w:r>
      <w:r w:rsidDel="00000000" w:rsidR="00000000" w:rsidRPr="00000000">
        <w:rPr>
          <w:b w:val="1"/>
          <w:rtl w:val="0"/>
        </w:rPr>
        <w:t xml:space="preserve">Penalties for Late Assignments</w:t>
      </w:r>
    </w:p>
    <w:p w:rsidR="00000000" w:rsidDel="00000000" w:rsidP="00000000" w:rsidRDefault="00000000" w:rsidRPr="00000000" w14:paraId="00000022">
      <w:pPr>
        <w:spacing w:after="0" w:lineRule="auto"/>
        <w:ind w:left="720" w:firstLine="0"/>
        <w:rPr/>
      </w:pPr>
      <w:r w:rsidDel="00000000" w:rsidR="00000000" w:rsidRPr="00000000">
        <w:rPr>
          <w:rtl w:val="0"/>
        </w:rPr>
        <w:t xml:space="preserve">Reducing scores on late work penalizes students for circumstances that are often beyond their control, and creates an inaccurate understanding of student achievement because it assesses skills beyond learning the content.</w:t>
      </w:r>
    </w:p>
    <w:p w:rsidR="00000000" w:rsidDel="00000000" w:rsidP="00000000" w:rsidRDefault="00000000" w:rsidRPr="00000000" w14:paraId="00000023">
      <w:pPr>
        <w:spacing w:after="0" w:before="200" w:lineRule="auto"/>
        <w:ind w:left="720" w:firstLine="0"/>
        <w:rPr>
          <w:b w:val="1"/>
        </w:rPr>
      </w:pPr>
      <w:r w:rsidDel="00000000" w:rsidR="00000000" w:rsidRPr="00000000">
        <w:rPr>
          <w:b w:val="1"/>
          <w:rtl w:val="0"/>
        </w:rPr>
        <w:t xml:space="preserve">Failing Grades for Academic Dishonesty</w:t>
      </w:r>
    </w:p>
    <w:p w:rsidR="00000000" w:rsidDel="00000000" w:rsidP="00000000" w:rsidRDefault="00000000" w:rsidRPr="00000000" w14:paraId="00000024">
      <w:pPr>
        <w:spacing w:after="200" w:lineRule="auto"/>
        <w:ind w:left="720" w:firstLine="0"/>
        <w:rPr>
          <w:b w:val="1"/>
        </w:rPr>
      </w:pPr>
      <w:r w:rsidDel="00000000" w:rsidR="00000000" w:rsidRPr="00000000">
        <w:rPr>
          <w:rtl w:val="0"/>
        </w:rPr>
        <w:t xml:space="preserve">Students engage in academic dishonesty when they believe they cannot succeed without cheating/plagiarizing, or they do not have a good understanding of academic honesty practices across courses and disciplines. Giving a failing grade and no makeup on assignments where students have been academically dishonest not only assesses a behavior as part of the grade, but it “exempts” them from the learning on that assignment. </w:t>
      </w:r>
      <w:r w:rsidDel="00000000" w:rsidR="00000000" w:rsidRPr="00000000">
        <w:rPr>
          <w:rtl w:val="0"/>
        </w:rPr>
      </w:r>
    </w:p>
    <w:p w:rsidR="00000000" w:rsidDel="00000000" w:rsidP="00000000" w:rsidRDefault="00000000" w:rsidRPr="00000000" w14:paraId="00000025">
      <w:pPr>
        <w:spacing w:after="0" w:lineRule="auto"/>
        <w:ind w:left="720" w:firstLine="0"/>
        <w:rPr>
          <w:b w:val="1"/>
        </w:rPr>
      </w:pPr>
      <w:r w:rsidDel="00000000" w:rsidR="00000000" w:rsidRPr="00000000">
        <w:rPr>
          <w:b w:val="1"/>
          <w:rtl w:val="0"/>
        </w:rPr>
        <w:t xml:space="preserve">Grades for Participation or Effort</w:t>
      </w:r>
    </w:p>
    <w:p w:rsidR="00000000" w:rsidDel="00000000" w:rsidP="00000000" w:rsidRDefault="00000000" w:rsidRPr="00000000" w14:paraId="00000026">
      <w:pPr>
        <w:spacing w:after="200" w:lineRule="auto"/>
        <w:ind w:left="720" w:firstLine="0"/>
        <w:rPr/>
      </w:pPr>
      <w:r w:rsidDel="00000000" w:rsidR="00000000" w:rsidRPr="00000000">
        <w:rPr>
          <w:rtl w:val="0"/>
        </w:rPr>
        <w:t xml:space="preserve">Grading students on participation and effort often relies on behaviors that the instructor believes promote learning (e.g., participating verbally in class discussion)--beliefs that are often culturally biased and inequitable, and often benefit the instructor in terms of classroom management or perpetuate assumptions about positive classroom performance. </w:t>
      </w:r>
    </w:p>
    <w:p w:rsidR="00000000" w:rsidDel="00000000" w:rsidP="00000000" w:rsidRDefault="00000000" w:rsidRPr="00000000" w14:paraId="00000027">
      <w:pPr>
        <w:spacing w:after="0" w:lineRule="auto"/>
        <w:ind w:left="720" w:firstLine="0"/>
        <w:rPr>
          <w:b w:val="1"/>
        </w:rPr>
      </w:pPr>
      <w:r w:rsidDel="00000000" w:rsidR="00000000" w:rsidRPr="00000000">
        <w:rPr>
          <w:b w:val="1"/>
          <w:rtl w:val="0"/>
        </w:rPr>
        <w:t xml:space="preserve">Including Formative Assessments/Homework as Part of Final Grades</w:t>
      </w:r>
    </w:p>
    <w:p w:rsidR="00000000" w:rsidDel="00000000" w:rsidP="00000000" w:rsidRDefault="00000000" w:rsidRPr="00000000" w14:paraId="00000028">
      <w:pPr>
        <w:spacing w:after="0" w:lineRule="auto"/>
        <w:ind w:left="720" w:firstLine="0"/>
        <w:rPr/>
      </w:pPr>
      <w:r w:rsidDel="00000000" w:rsidR="00000000" w:rsidRPr="00000000">
        <w:rPr>
          <w:rtl w:val="0"/>
        </w:rPr>
        <w:t xml:space="preserve">Formative assessments are often treated in one of two ways: practice that is graded for accuracy, or assignments that are graded for “completion” but not accuracy. Grading formative assessments contradicts the notion of practice and mistakes as being essential to learning. Furthermore, students with less support and preparation may not attempt the practice, further compromising their performance. Grading for completion, on the other hand, provides an inaccurate assessment of student learning and progress toward course learning goals. </w:t>
      </w:r>
    </w:p>
    <w:p w:rsidR="00000000" w:rsidDel="00000000" w:rsidP="00000000" w:rsidRDefault="00000000" w:rsidRPr="00000000" w14:paraId="00000029">
      <w:pPr>
        <w:spacing w:after="0" w:lineRule="auto"/>
        <w:ind w:left="720" w:firstLine="0"/>
        <w:rPr/>
      </w:pPr>
      <w:r w:rsidDel="00000000" w:rsidR="00000000" w:rsidRPr="00000000">
        <w:rPr>
          <w:rtl w:val="0"/>
        </w:rPr>
      </w:r>
    </w:p>
    <w:p w:rsidR="00000000" w:rsidDel="00000000" w:rsidP="00000000" w:rsidRDefault="00000000" w:rsidRPr="00000000" w14:paraId="0000002A">
      <w:pPr>
        <w:pStyle w:val="Heading2"/>
        <w:widowControl w:val="0"/>
        <w:spacing w:after="200" w:lineRule="auto"/>
        <w:ind w:left="0" w:firstLine="0"/>
        <w:rPr/>
      </w:pPr>
      <w:bookmarkStart w:colFirst="0" w:colLast="0" w:name="_l78st41cdmx6" w:id="11"/>
      <w:bookmarkEnd w:id="11"/>
      <w:r w:rsidDel="00000000" w:rsidR="00000000" w:rsidRPr="00000000">
        <w:rPr>
          <w:rtl w:val="0"/>
        </w:rPr>
        <w:t xml:space="preserve">Consider Non-Traditional Techniques to Calculate Grades</w:t>
      </w:r>
    </w:p>
    <w:p w:rsidR="00000000" w:rsidDel="00000000" w:rsidP="00000000" w:rsidRDefault="00000000" w:rsidRPr="00000000" w14:paraId="0000002B">
      <w:pPr>
        <w:spacing w:after="200" w:lineRule="auto"/>
        <w:ind w:left="720" w:firstLine="0"/>
        <w:rPr/>
      </w:pPr>
      <w:r w:rsidDel="00000000" w:rsidR="00000000" w:rsidRPr="00000000">
        <w:rPr>
          <w:b w:val="1"/>
          <w:rtl w:val="0"/>
        </w:rPr>
        <w:t xml:space="preserve">Purpose: </w:t>
      </w:r>
      <w:r w:rsidDel="00000000" w:rsidR="00000000" w:rsidRPr="00000000">
        <w:rPr>
          <w:rtl w:val="0"/>
        </w:rPr>
        <w:t xml:space="preserve">Traditional grade calculations rely on averaging students’ scores across a semester, which can often represent varied life circumstances and educational dis/advantages more than student performance.</w:t>
      </w:r>
    </w:p>
    <w:p w:rsidR="00000000" w:rsidDel="00000000" w:rsidP="00000000" w:rsidRDefault="00000000" w:rsidRPr="00000000" w14:paraId="0000002C">
      <w:pPr>
        <w:ind w:left="0" w:firstLine="720"/>
        <w:rPr>
          <w:b w:val="1"/>
        </w:rPr>
      </w:pPr>
      <w:r w:rsidDel="00000000" w:rsidR="00000000" w:rsidRPr="00000000">
        <w:rPr>
          <w:b w:val="1"/>
          <w:rtl w:val="0"/>
        </w:rPr>
        <w:t xml:space="preserve">Suggested Strategies:</w:t>
      </w:r>
    </w:p>
    <w:p w:rsidR="00000000" w:rsidDel="00000000" w:rsidP="00000000" w:rsidRDefault="00000000" w:rsidRPr="00000000" w14:paraId="0000002D">
      <w:pPr>
        <w:pStyle w:val="Heading3"/>
        <w:widowControl w:val="0"/>
        <w:spacing w:before="200" w:lineRule="auto"/>
        <w:ind w:left="720" w:firstLine="0"/>
        <w:rPr>
          <w:sz w:val="24"/>
          <w:szCs w:val="24"/>
        </w:rPr>
      </w:pPr>
      <w:bookmarkStart w:colFirst="0" w:colLast="0" w:name="_6qdoblv2hc0m" w:id="12"/>
      <w:bookmarkEnd w:id="12"/>
      <w:r w:rsidDel="00000000" w:rsidR="00000000" w:rsidRPr="00000000">
        <w:rPr>
          <w:sz w:val="24"/>
          <w:szCs w:val="24"/>
          <w:rtl w:val="0"/>
        </w:rPr>
        <w:t xml:space="preserve">Weight More-Recent Performance</w:t>
      </w:r>
    </w:p>
    <w:p w:rsidR="00000000" w:rsidDel="00000000" w:rsidP="00000000" w:rsidRDefault="00000000" w:rsidRPr="00000000" w14:paraId="0000002E">
      <w:pPr>
        <w:spacing w:after="200" w:lineRule="auto"/>
        <w:ind w:left="720" w:firstLine="0"/>
        <w:rPr/>
      </w:pPr>
      <w:r w:rsidDel="00000000" w:rsidR="00000000" w:rsidRPr="00000000">
        <w:rPr>
          <w:rtl w:val="0"/>
        </w:rPr>
        <w:t xml:space="preserve">Rather than averaging scores across a semester, giving more weight to more-recent performances allows students to show improvement over time, recover from mistakes, and show that growth takes time and effort. </w:t>
      </w:r>
    </w:p>
    <w:p w:rsidR="00000000" w:rsidDel="00000000" w:rsidP="00000000" w:rsidRDefault="00000000" w:rsidRPr="00000000" w14:paraId="0000002F">
      <w:pPr>
        <w:pStyle w:val="Heading3"/>
        <w:ind w:left="720" w:firstLine="0"/>
        <w:rPr>
          <w:sz w:val="24"/>
          <w:szCs w:val="24"/>
        </w:rPr>
      </w:pPr>
      <w:bookmarkStart w:colFirst="0" w:colLast="0" w:name="_cbpq7lmt79md" w:id="13"/>
      <w:bookmarkEnd w:id="13"/>
      <w:r w:rsidDel="00000000" w:rsidR="00000000" w:rsidRPr="00000000">
        <w:rPr>
          <w:sz w:val="24"/>
          <w:szCs w:val="24"/>
          <w:rtl w:val="0"/>
        </w:rPr>
        <w:t xml:space="preserve">Use Minimum Grading Standards</w:t>
      </w:r>
    </w:p>
    <w:p w:rsidR="00000000" w:rsidDel="00000000" w:rsidP="00000000" w:rsidRDefault="00000000" w:rsidRPr="00000000" w14:paraId="00000030">
      <w:pPr>
        <w:ind w:left="720" w:firstLine="0"/>
        <w:rPr/>
      </w:pPr>
      <w:r w:rsidDel="00000000" w:rsidR="00000000" w:rsidRPr="00000000">
        <w:rPr>
          <w:rtl w:val="0"/>
        </w:rPr>
        <w:t xml:space="preserve">Establish a minimum grade (e.g., 50/100) that students are guaranteed to receive even if they do not turn the assignment in. This can help students who experience “intermittent failures” (due to disruptions in their lives) maintain their motivation and perform well overall. </w:t>
      </w:r>
      <w:r w:rsidDel="00000000" w:rsidR="00000000" w:rsidRPr="00000000">
        <w:rPr>
          <w:rtl w:val="0"/>
        </w:rPr>
      </w:r>
    </w:p>
    <w:p w:rsidR="00000000" w:rsidDel="00000000" w:rsidP="00000000" w:rsidRDefault="00000000" w:rsidRPr="00000000" w14:paraId="00000031">
      <w:pPr>
        <w:pStyle w:val="Heading3"/>
        <w:ind w:left="720" w:firstLine="0"/>
        <w:rPr>
          <w:sz w:val="24"/>
          <w:szCs w:val="24"/>
        </w:rPr>
      </w:pPr>
      <w:bookmarkStart w:colFirst="0" w:colLast="0" w:name="_mzff95w3db51" w:id="14"/>
      <w:bookmarkEnd w:id="14"/>
      <w:r w:rsidDel="00000000" w:rsidR="00000000" w:rsidRPr="00000000">
        <w:rPr>
          <w:sz w:val="24"/>
          <w:szCs w:val="24"/>
          <w:rtl w:val="0"/>
        </w:rPr>
        <w:t xml:space="preserve">Implement “Ungrading” </w:t>
      </w:r>
    </w:p>
    <w:p w:rsidR="00000000" w:rsidDel="00000000" w:rsidP="00000000" w:rsidRDefault="00000000" w:rsidRPr="00000000" w14:paraId="00000032">
      <w:pPr>
        <w:widowControl w:val="0"/>
        <w:spacing w:line="276" w:lineRule="auto"/>
        <w:ind w:left="720" w:firstLine="0"/>
        <w:rPr>
          <w:b w:val="1"/>
        </w:rPr>
      </w:pPr>
      <w:r w:rsidDel="00000000" w:rsidR="00000000" w:rsidRPr="00000000">
        <w:rPr>
          <w:rtl w:val="0"/>
        </w:rPr>
        <w:t xml:space="preserve">Ungrading is a practice wherein assessments in the course focus on student self-assessment and development of metacognitive skills in alignment with personal goals and objectives for learning. Though practices vary across instructors and disciplines, students are typically prompted to engage in self-evaluative work that asks them to reflect upon their learning in the course. Self-assessment can include short essays, collaborative work with reflective components, or process-based assessments (e.g., lab notebooks that focus on students’ metacognitive development and thought processes). Some instructors may have students give themselves a final grade in the course, with instructors making adjustments only when absolutely necessary and through discussion with students. </w:t>
      </w:r>
      <w:r w:rsidDel="00000000" w:rsidR="00000000" w:rsidRPr="00000000">
        <w:rPr>
          <w:rtl w:val="0"/>
        </w:rPr>
      </w:r>
    </w:p>
    <w:p w:rsidR="00000000" w:rsidDel="00000000" w:rsidP="00000000" w:rsidRDefault="00000000" w:rsidRPr="00000000" w14:paraId="00000033">
      <w:pPr>
        <w:pStyle w:val="Heading2"/>
        <w:widowControl w:val="0"/>
        <w:ind w:left="0" w:firstLine="0"/>
        <w:rPr/>
      </w:pPr>
      <w:bookmarkStart w:colFirst="0" w:colLast="0" w:name="_hjxf7lq5vaj0" w:id="15"/>
      <w:bookmarkEnd w:id="15"/>
      <w:r w:rsidDel="00000000" w:rsidR="00000000" w:rsidRPr="00000000">
        <w:rPr>
          <w:rtl w:val="0"/>
        </w:rPr>
      </w:r>
    </w:p>
    <w:p w:rsidR="00000000" w:rsidDel="00000000" w:rsidP="00000000" w:rsidRDefault="00000000" w:rsidRPr="00000000" w14:paraId="00000034">
      <w:pPr>
        <w:pStyle w:val="Heading2"/>
        <w:widowControl w:val="0"/>
        <w:ind w:left="0" w:firstLine="0"/>
        <w:rPr>
          <w:vertAlign w:val="baseline"/>
        </w:rPr>
      </w:pPr>
      <w:bookmarkStart w:colFirst="0" w:colLast="0" w:name="_akakdi9s0mp8" w:id="16"/>
      <w:bookmarkEnd w:id="16"/>
      <w:r w:rsidDel="00000000" w:rsidR="00000000" w:rsidRPr="00000000">
        <w:rPr>
          <w:rtl w:val="0"/>
        </w:rPr>
        <w:t xml:space="preserve">Use Anonymous/Blind</w:t>
      </w:r>
      <w:r w:rsidDel="00000000" w:rsidR="00000000" w:rsidRPr="00000000">
        <w:rPr>
          <w:vertAlign w:val="baseline"/>
          <w:rtl w:val="0"/>
        </w:rPr>
        <w:t xml:space="preserve"> Grading Techniques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73.23974609375"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Purpose: </w:t>
      </w:r>
      <w:r w:rsidDel="00000000" w:rsidR="00000000" w:rsidRPr="00000000">
        <w:rPr>
          <w:i w:val="0"/>
          <w:smallCaps w:val="0"/>
          <w:strike w:val="0"/>
          <w:color w:val="000000"/>
          <w:sz w:val="24"/>
          <w:szCs w:val="24"/>
          <w:u w:val="none"/>
          <w:shd w:fill="auto" w:val="clear"/>
          <w:vertAlign w:val="baseline"/>
          <w:rtl w:val="0"/>
        </w:rPr>
        <w:t xml:space="preserve">Anonymizing student work can reduce the impact of our conscious and unconscious biases (both positive and negative).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73.23974609375" w:line="240" w:lineRule="auto"/>
        <w:ind w:left="0" w:right="0" w:firstLine="720"/>
        <w:jc w:val="left"/>
        <w:rPr>
          <w:b w:val="1"/>
          <w:sz w:val="24"/>
          <w:szCs w:val="24"/>
        </w:rPr>
      </w:pPr>
      <w:r w:rsidDel="00000000" w:rsidR="00000000" w:rsidRPr="00000000">
        <w:rPr>
          <w:b w:val="1"/>
          <w:sz w:val="24"/>
          <w:szCs w:val="24"/>
          <w:rtl w:val="0"/>
        </w:rPr>
        <w:t xml:space="preserve">Suggested Strategies: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79.91943359375" w:line="240"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Cover Student Names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720" w:right="600.7287597656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Cover up student names (or have students put their names on the last page of their assignments) and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shuffle assignments before grading. Many Learning Management </w:t>
      </w:r>
      <w:r w:rsidDel="00000000" w:rsidR="00000000" w:rsidRPr="00000000">
        <w:rPr>
          <w:sz w:val="24"/>
          <w:szCs w:val="24"/>
          <w:rtl w:val="0"/>
        </w:rPr>
        <w:t xml:space="preserve">Systems (LMSes) also have an option for anonymous grading.</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50.01953125" w:line="240"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Use Student Personal Identification Numbers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720" w:right="687.2729492187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Give students a personal identification number. Instead of their name, they can write this number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on their assessment or other work, and you can periodically provide students with new ID numbers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if they become recognizable.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70.01953125" w:line="240"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Typed Assignments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1188.24707031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Handwriting can be identifiable, and thus, where appropriate, encourage students to type their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assignments whenever possible.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70.0201416015625" w:line="240"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Grade the Same Section or Question for all Students at the Same Time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00" w:before="19.9200439453125" w:line="249.89999771118164" w:lineRule="auto"/>
        <w:ind w:left="720" w:right="868.519287109375" w:firstLine="0"/>
        <w:jc w:val="left"/>
        <w:rPr/>
      </w:pPr>
      <w:r w:rsidDel="00000000" w:rsidR="00000000" w:rsidRPr="00000000">
        <w:rPr>
          <w:rtl w:val="0"/>
        </w:rPr>
        <w:t xml:space="preserve">When</w:t>
      </w:r>
      <w:r w:rsidDel="00000000" w:rsidR="00000000" w:rsidRPr="00000000">
        <w:rPr>
          <w:i w:val="0"/>
          <w:smallCaps w:val="0"/>
          <w:strike w:val="0"/>
          <w:color w:val="000000"/>
          <w:sz w:val="24"/>
          <w:szCs w:val="24"/>
          <w:u w:val="none"/>
          <w:shd w:fill="auto" w:val="clear"/>
          <w:vertAlign w:val="baseline"/>
          <w:rtl w:val="0"/>
        </w:rPr>
        <w:t xml:space="preserve"> grading exams, quizzes, or other worksheets, an instructor can grade one section or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question for all students at the same time. This can minimize the influence of between-student</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biases on scoring if the name is covered, and can increase the reliability of test scores.</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0" w:right="694.232177734375" w:firstLine="0"/>
        <w:jc w:val="left"/>
        <w:rPr>
          <w:b w:val="1"/>
          <w:color w:val="3155a5"/>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720" w:right="694.232177734375" w:firstLine="0"/>
        <w:jc w:val="left"/>
        <w:rPr>
          <w:b w:val="1"/>
          <w:color w:val="3155a5"/>
        </w:rPr>
      </w:pPr>
      <w:r w:rsidDel="00000000" w:rsidR="00000000" w:rsidRPr="00000000">
        <w:rPr>
          <w:rtl w:val="0"/>
        </w:rPr>
      </w:r>
    </w:p>
    <w:p w:rsidR="00000000" w:rsidDel="00000000" w:rsidP="00000000" w:rsidRDefault="00000000" w:rsidRPr="00000000" w14:paraId="00000054">
      <w:pPr>
        <w:pStyle w:val="Heading1"/>
        <w:widowControl w:val="0"/>
        <w:spacing w:line="335.6205654144287" w:lineRule="auto"/>
        <w:ind w:left="0" w:right="519.361572265625" w:firstLine="0"/>
        <w:rPr>
          <w:sz w:val="32"/>
          <w:szCs w:val="32"/>
        </w:rPr>
      </w:pPr>
      <w:bookmarkStart w:colFirst="0" w:colLast="0" w:name="_9k3jqpsmsjmu" w:id="17"/>
      <w:bookmarkEnd w:id="17"/>
      <w:r w:rsidDel="00000000" w:rsidR="00000000" w:rsidRPr="00000000">
        <w:rPr>
          <w:sz w:val="32"/>
          <w:szCs w:val="32"/>
          <w:rtl w:val="0"/>
        </w:rPr>
        <w:t xml:space="preserve">References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53.43994140625" w:line="249.89999771118164" w:lineRule="auto"/>
        <w:ind w:left="0" w:right="545.63842773437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Ambrose, S., et. al. (2010). </w:t>
      </w:r>
      <w:r w:rsidDel="00000000" w:rsidR="00000000" w:rsidRPr="00000000">
        <w:rPr>
          <w:i w:val="1"/>
          <w:smallCaps w:val="0"/>
          <w:strike w:val="0"/>
          <w:color w:val="000000"/>
          <w:sz w:val="24"/>
          <w:szCs w:val="24"/>
          <w:u w:val="none"/>
          <w:shd w:fill="auto" w:val="clear"/>
          <w:vertAlign w:val="baseline"/>
          <w:rtl w:val="0"/>
        </w:rPr>
        <w:t xml:space="preserve">How Learning Works: 7 Research-Based Principles for Smart Teachin</w:t>
      </w:r>
      <w:r w:rsidDel="00000000" w:rsidR="00000000" w:rsidRPr="00000000">
        <w:rPr>
          <w:i w:val="1"/>
          <w:rtl w:val="0"/>
        </w:rPr>
        <w:t xml:space="preserve">g</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 2nd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ed. San Francisco: Jossey-Bass.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0.01953125" w:line="249.89999771118164" w:lineRule="auto"/>
        <w:ind w:left="0" w:right="1433.1835937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 of American Colleges &amp; Universities. VALUE Rubrics.</w:t>
      </w:r>
      <w:r w:rsidDel="00000000" w:rsidR="00000000" w:rsidRPr="00000000">
        <w:rPr>
          <w:rtl w:val="0"/>
        </w:rPr>
        <w:t xml:space="preserve"> </w:t>
      </w:r>
      <w:r w:rsidDel="00000000" w:rsidR="00000000" w:rsidRPr="00000000">
        <w:rPr>
          <w:i w:val="0"/>
          <w:smallCaps w:val="0"/>
          <w:strike w:val="0"/>
          <w:color w:val="000000"/>
          <w:sz w:val="24"/>
          <w:szCs w:val="24"/>
          <w:u w:val="none"/>
          <w:shd w:fill="auto" w:val="clear"/>
          <w:vertAlign w:val="baseline"/>
          <w:rtl w:val="0"/>
        </w:rPr>
        <w:t xml:space="preserve">https://</w:t>
      </w:r>
      <w:r w:rsidDel="00000000" w:rsidR="00000000" w:rsidRPr="00000000">
        <w:rPr>
          <w:i w:val="0"/>
          <w:smallCaps w:val="0"/>
          <w:strike w:val="0"/>
          <w:color w:val="000000"/>
          <w:sz w:val="24"/>
          <w:szCs w:val="24"/>
          <w:u w:val="single"/>
          <w:shd w:fill="auto" w:val="clear"/>
          <w:vertAlign w:val="baseline"/>
          <w:rtl w:val="0"/>
        </w:rPr>
        <w:t xml:space="preserve">www.aacu.org/value-rubrics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0.01953125" w:line="249.89999771118164" w:lineRule="auto"/>
        <w:ind w:left="0" w:right="1246.6320800781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Barkley, E., Major, C. and Cross, K. (2014). </w:t>
      </w:r>
      <w:r w:rsidDel="00000000" w:rsidR="00000000" w:rsidRPr="00000000">
        <w:rPr>
          <w:i w:val="1"/>
          <w:smallCaps w:val="0"/>
          <w:strike w:val="0"/>
          <w:color w:val="000000"/>
          <w:sz w:val="24"/>
          <w:szCs w:val="24"/>
          <w:u w:val="none"/>
          <w:shd w:fill="auto" w:val="clear"/>
          <w:vertAlign w:val="baseline"/>
          <w:rtl w:val="0"/>
        </w:rPr>
        <w:t xml:space="preserve">Collaborative Learning Techniques: A Handbook for</w:t>
      </w:r>
      <w:r w:rsidDel="00000000" w:rsidR="00000000" w:rsidRPr="00000000">
        <w:rPr>
          <w:i w:val="1"/>
          <w:sz w:val="24"/>
          <w:szCs w:val="24"/>
          <w:rtl w:val="0"/>
        </w:rPr>
        <w:t xml:space="preserve"> </w:t>
      </w:r>
      <w:r w:rsidDel="00000000" w:rsidR="00000000" w:rsidRPr="00000000">
        <w:rPr>
          <w:i w:val="1"/>
          <w:smallCaps w:val="0"/>
          <w:strike w:val="0"/>
          <w:color w:val="000000"/>
          <w:sz w:val="24"/>
          <w:szCs w:val="24"/>
          <w:u w:val="none"/>
          <w:shd w:fill="auto" w:val="clear"/>
          <w:vertAlign w:val="baseline"/>
          <w:rtl w:val="0"/>
        </w:rPr>
        <w:t xml:space="preserve">College Faculty</w:t>
      </w:r>
      <w:r w:rsidDel="00000000" w:rsidR="00000000" w:rsidRPr="00000000">
        <w:rPr>
          <w:i w:val="0"/>
          <w:smallCaps w:val="0"/>
          <w:strike w:val="0"/>
          <w:color w:val="000000"/>
          <w:sz w:val="24"/>
          <w:szCs w:val="24"/>
          <w:u w:val="none"/>
          <w:shd w:fill="auto" w:val="clear"/>
          <w:vertAlign w:val="baseline"/>
          <w:rtl w:val="0"/>
        </w:rPr>
        <w:t xml:space="preserve">. San Francisco: Jossey-Bass.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10.01953125" w:line="249.89999771118164" w:lineRule="auto"/>
        <w:ind w:left="0" w:right="947.775878906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Brookhart, Susan M. (2004). "Assessment </w:t>
      </w:r>
      <w:r w:rsidDel="00000000" w:rsidR="00000000" w:rsidRPr="00000000">
        <w:rPr>
          <w:highlight w:val="white"/>
          <w:rtl w:val="0"/>
        </w:rPr>
        <w:t xml:space="preserve">T</w:t>
      </w:r>
      <w:r w:rsidDel="00000000" w:rsidR="00000000" w:rsidRPr="00000000">
        <w:rPr>
          <w:i w:val="0"/>
          <w:smallCaps w:val="0"/>
          <w:strike w:val="0"/>
          <w:color w:val="000000"/>
          <w:sz w:val="24"/>
          <w:szCs w:val="24"/>
          <w:highlight w:val="white"/>
          <w:u w:val="none"/>
          <w:vertAlign w:val="baseline"/>
          <w:rtl w:val="0"/>
        </w:rPr>
        <w:t xml:space="preserve">heory for </w:t>
      </w:r>
      <w:r w:rsidDel="00000000" w:rsidR="00000000" w:rsidRPr="00000000">
        <w:rPr>
          <w:highlight w:val="white"/>
          <w:rtl w:val="0"/>
        </w:rPr>
        <w:t xml:space="preserve">C</w:t>
      </w:r>
      <w:r w:rsidDel="00000000" w:rsidR="00000000" w:rsidRPr="00000000">
        <w:rPr>
          <w:i w:val="0"/>
          <w:smallCaps w:val="0"/>
          <w:strike w:val="0"/>
          <w:color w:val="000000"/>
          <w:sz w:val="24"/>
          <w:szCs w:val="24"/>
          <w:highlight w:val="white"/>
          <w:u w:val="none"/>
          <w:vertAlign w:val="baseline"/>
          <w:rtl w:val="0"/>
        </w:rPr>
        <w:t xml:space="preserve">ollege </w:t>
      </w:r>
      <w:r w:rsidDel="00000000" w:rsidR="00000000" w:rsidRPr="00000000">
        <w:rPr>
          <w:highlight w:val="white"/>
          <w:rtl w:val="0"/>
        </w:rPr>
        <w:t xml:space="preserve">C</w:t>
      </w:r>
      <w:r w:rsidDel="00000000" w:rsidR="00000000" w:rsidRPr="00000000">
        <w:rPr>
          <w:i w:val="0"/>
          <w:smallCaps w:val="0"/>
          <w:strike w:val="0"/>
          <w:color w:val="000000"/>
          <w:sz w:val="24"/>
          <w:szCs w:val="24"/>
          <w:highlight w:val="white"/>
          <w:u w:val="none"/>
          <w:vertAlign w:val="baseline"/>
          <w:rtl w:val="0"/>
        </w:rPr>
        <w:t xml:space="preserve">lassrooms." </w:t>
      </w:r>
      <w:r w:rsidDel="00000000" w:rsidR="00000000" w:rsidRPr="00000000">
        <w:rPr>
          <w:i w:val="1"/>
          <w:smallCaps w:val="0"/>
          <w:strike w:val="0"/>
          <w:color w:val="000000"/>
          <w:sz w:val="24"/>
          <w:szCs w:val="24"/>
          <w:highlight w:val="white"/>
          <w:u w:val="none"/>
          <w:vertAlign w:val="baseline"/>
          <w:rtl w:val="0"/>
        </w:rPr>
        <w:t xml:space="preserve">New Directions for Teaching and</w:t>
      </w:r>
      <w:r w:rsidDel="00000000" w:rsidR="00000000" w:rsidRPr="00000000">
        <w:rPr>
          <w:i w:val="1"/>
          <w:sz w:val="24"/>
          <w:szCs w:val="24"/>
          <w:highlight w:val="white"/>
          <w:rtl w:val="0"/>
        </w:rPr>
        <w:t xml:space="preserve"> </w:t>
      </w:r>
      <w:r w:rsidDel="00000000" w:rsidR="00000000" w:rsidRPr="00000000">
        <w:rPr>
          <w:i w:val="1"/>
          <w:smallCaps w:val="0"/>
          <w:strike w:val="0"/>
          <w:color w:val="000000"/>
          <w:sz w:val="24"/>
          <w:szCs w:val="24"/>
          <w:u w:val="none"/>
          <w:shd w:fill="auto" w:val="clear"/>
          <w:vertAlign w:val="baseline"/>
          <w:rtl w:val="0"/>
        </w:rPr>
        <w:t xml:space="preserve">L</w:t>
      </w:r>
      <w:r w:rsidDel="00000000" w:rsidR="00000000" w:rsidRPr="00000000">
        <w:rPr>
          <w:i w:val="1"/>
          <w:smallCaps w:val="0"/>
          <w:strike w:val="0"/>
          <w:color w:val="000000"/>
          <w:sz w:val="24"/>
          <w:szCs w:val="24"/>
          <w:highlight w:val="white"/>
          <w:u w:val="none"/>
          <w:vertAlign w:val="baseline"/>
          <w:rtl w:val="0"/>
        </w:rPr>
        <w:t xml:space="preserve">earning</w:t>
      </w:r>
      <w:r w:rsidDel="00000000" w:rsidR="00000000" w:rsidRPr="00000000">
        <w:rPr>
          <w:i w:val="1"/>
          <w:highlight w:val="white"/>
          <w:rtl w:val="0"/>
        </w:rPr>
        <w:t xml:space="preserve">, </w:t>
      </w:r>
      <w:r w:rsidDel="00000000" w:rsidR="00000000" w:rsidRPr="00000000">
        <w:rPr>
          <w:i w:val="0"/>
          <w:smallCaps w:val="0"/>
          <w:strike w:val="0"/>
          <w:color w:val="000000"/>
          <w:sz w:val="24"/>
          <w:szCs w:val="24"/>
          <w:highlight w:val="white"/>
          <w:u w:val="none"/>
          <w:vertAlign w:val="baseline"/>
          <w:rtl w:val="0"/>
        </w:rPr>
        <w:t xml:space="preserve">100 (2004): 5-14.</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0.01953125" w:line="249.89999771118164" w:lineRule="auto"/>
        <w:ind w:left="0" w:right="1017.5500488281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Cook-Sather, A., et al. (2014). </w:t>
      </w:r>
      <w:r w:rsidDel="00000000" w:rsidR="00000000" w:rsidRPr="00000000">
        <w:rPr>
          <w:i w:val="1"/>
          <w:smallCaps w:val="0"/>
          <w:strike w:val="0"/>
          <w:color w:val="000000"/>
          <w:sz w:val="24"/>
          <w:szCs w:val="24"/>
          <w:u w:val="none"/>
          <w:shd w:fill="auto" w:val="clear"/>
          <w:vertAlign w:val="baseline"/>
          <w:rtl w:val="0"/>
        </w:rPr>
        <w:t xml:space="preserve">Engaging </w:t>
      </w:r>
      <w:r w:rsidDel="00000000" w:rsidR="00000000" w:rsidRPr="00000000">
        <w:rPr>
          <w:i w:val="1"/>
          <w:rtl w:val="0"/>
        </w:rPr>
        <w:t xml:space="preserve">S</w:t>
      </w:r>
      <w:r w:rsidDel="00000000" w:rsidR="00000000" w:rsidRPr="00000000">
        <w:rPr>
          <w:i w:val="1"/>
          <w:smallCaps w:val="0"/>
          <w:strike w:val="0"/>
          <w:color w:val="000000"/>
          <w:sz w:val="24"/>
          <w:szCs w:val="24"/>
          <w:u w:val="none"/>
          <w:shd w:fill="auto" w:val="clear"/>
          <w:vertAlign w:val="baseline"/>
          <w:rtl w:val="0"/>
        </w:rPr>
        <w:t xml:space="preserve">tudents as </w:t>
      </w:r>
      <w:r w:rsidDel="00000000" w:rsidR="00000000" w:rsidRPr="00000000">
        <w:rPr>
          <w:i w:val="1"/>
          <w:rtl w:val="0"/>
        </w:rPr>
        <w:t xml:space="preserve">P</w:t>
      </w:r>
      <w:r w:rsidDel="00000000" w:rsidR="00000000" w:rsidRPr="00000000">
        <w:rPr>
          <w:i w:val="1"/>
          <w:smallCaps w:val="0"/>
          <w:strike w:val="0"/>
          <w:color w:val="000000"/>
          <w:sz w:val="24"/>
          <w:szCs w:val="24"/>
          <w:u w:val="none"/>
          <w:shd w:fill="auto" w:val="clear"/>
          <w:vertAlign w:val="baseline"/>
          <w:rtl w:val="0"/>
        </w:rPr>
        <w:t xml:space="preserve">artners in </w:t>
      </w:r>
      <w:r w:rsidDel="00000000" w:rsidR="00000000" w:rsidRPr="00000000">
        <w:rPr>
          <w:i w:val="1"/>
          <w:rtl w:val="0"/>
        </w:rPr>
        <w:t xml:space="preserve">L</w:t>
      </w:r>
      <w:r w:rsidDel="00000000" w:rsidR="00000000" w:rsidRPr="00000000">
        <w:rPr>
          <w:i w:val="1"/>
          <w:smallCaps w:val="0"/>
          <w:strike w:val="0"/>
          <w:color w:val="000000"/>
          <w:sz w:val="24"/>
          <w:szCs w:val="24"/>
          <w:u w:val="none"/>
          <w:shd w:fill="auto" w:val="clear"/>
          <w:vertAlign w:val="baseline"/>
          <w:rtl w:val="0"/>
        </w:rPr>
        <w:t xml:space="preserve">earning and </w:t>
      </w:r>
      <w:r w:rsidDel="00000000" w:rsidR="00000000" w:rsidRPr="00000000">
        <w:rPr>
          <w:i w:val="1"/>
          <w:rtl w:val="0"/>
        </w:rPr>
        <w:t xml:space="preserve">T</w:t>
      </w:r>
      <w:r w:rsidDel="00000000" w:rsidR="00000000" w:rsidRPr="00000000">
        <w:rPr>
          <w:i w:val="1"/>
          <w:smallCaps w:val="0"/>
          <w:strike w:val="0"/>
          <w:color w:val="000000"/>
          <w:sz w:val="24"/>
          <w:szCs w:val="24"/>
          <w:u w:val="none"/>
          <w:shd w:fill="auto" w:val="clear"/>
          <w:vertAlign w:val="baseline"/>
          <w:rtl w:val="0"/>
        </w:rPr>
        <w:t xml:space="preserve">eaching: A </w:t>
      </w:r>
      <w:r w:rsidDel="00000000" w:rsidR="00000000" w:rsidRPr="00000000">
        <w:rPr>
          <w:i w:val="1"/>
          <w:rtl w:val="0"/>
        </w:rPr>
        <w:t xml:space="preserve">G</w:t>
      </w:r>
      <w:r w:rsidDel="00000000" w:rsidR="00000000" w:rsidRPr="00000000">
        <w:rPr>
          <w:i w:val="1"/>
          <w:smallCaps w:val="0"/>
          <w:strike w:val="0"/>
          <w:color w:val="000000"/>
          <w:sz w:val="24"/>
          <w:szCs w:val="24"/>
          <w:u w:val="none"/>
          <w:shd w:fill="auto" w:val="clear"/>
          <w:vertAlign w:val="baseline"/>
          <w:rtl w:val="0"/>
        </w:rPr>
        <w:t xml:space="preserve">uide for</w:t>
      </w:r>
      <w:r w:rsidDel="00000000" w:rsidR="00000000" w:rsidRPr="00000000">
        <w:rPr>
          <w:i w:val="1"/>
          <w:sz w:val="24"/>
          <w:szCs w:val="24"/>
          <w:rtl w:val="0"/>
        </w:rPr>
        <w:t xml:space="preserve"> </w:t>
      </w:r>
      <w:r w:rsidDel="00000000" w:rsidR="00000000" w:rsidRPr="00000000">
        <w:rPr>
          <w:i w:val="1"/>
          <w:rtl w:val="0"/>
        </w:rPr>
        <w:t xml:space="preserve">F</w:t>
      </w:r>
      <w:r w:rsidDel="00000000" w:rsidR="00000000" w:rsidRPr="00000000">
        <w:rPr>
          <w:i w:val="1"/>
          <w:smallCaps w:val="0"/>
          <w:strike w:val="0"/>
          <w:color w:val="000000"/>
          <w:sz w:val="24"/>
          <w:szCs w:val="24"/>
          <w:u w:val="none"/>
          <w:shd w:fill="auto" w:val="clear"/>
          <w:vertAlign w:val="baseline"/>
          <w:rtl w:val="0"/>
        </w:rPr>
        <w:t xml:space="preserve">aculty</w:t>
      </w:r>
      <w:r w:rsidDel="00000000" w:rsidR="00000000" w:rsidRPr="00000000">
        <w:rPr>
          <w:i w:val="0"/>
          <w:smallCaps w:val="0"/>
          <w:strike w:val="0"/>
          <w:color w:val="000000"/>
          <w:sz w:val="24"/>
          <w:szCs w:val="24"/>
          <w:u w:val="none"/>
          <w:shd w:fill="auto" w:val="clear"/>
          <w:vertAlign w:val="baseline"/>
          <w:rtl w:val="0"/>
        </w:rPr>
        <w:t xml:space="preserve">. San Francisco: Jossey-Bass.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10.0201416015625"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Dweck, Carol. (2006) </w:t>
      </w:r>
      <w:r w:rsidDel="00000000" w:rsidR="00000000" w:rsidRPr="00000000">
        <w:rPr>
          <w:i w:val="1"/>
          <w:smallCaps w:val="0"/>
          <w:strike w:val="0"/>
          <w:color w:val="000000"/>
          <w:sz w:val="24"/>
          <w:szCs w:val="24"/>
          <w:u w:val="none"/>
          <w:shd w:fill="auto" w:val="clear"/>
          <w:vertAlign w:val="baseline"/>
          <w:rtl w:val="0"/>
        </w:rPr>
        <w:t xml:space="preserve">Mindset: The New Psychology of Success</w:t>
      </w:r>
      <w:r w:rsidDel="00000000" w:rsidR="00000000" w:rsidRPr="00000000">
        <w:rPr>
          <w:i w:val="0"/>
          <w:smallCaps w:val="0"/>
          <w:strike w:val="0"/>
          <w:color w:val="000000"/>
          <w:sz w:val="24"/>
          <w:szCs w:val="24"/>
          <w:u w:val="none"/>
          <w:shd w:fill="auto" w:val="clear"/>
          <w:vertAlign w:val="baseline"/>
          <w:rtl w:val="0"/>
        </w:rPr>
        <w:t xml:space="preserve">. New York: Ballantine Books.</w:t>
      </w:r>
      <w:r w:rsidDel="00000000" w:rsidR="00000000" w:rsidRPr="00000000">
        <w:rPr>
          <w:sz w:val="24"/>
          <w:szCs w:val="24"/>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10.0201416015625" w:line="240" w:lineRule="auto"/>
        <w:ind w:left="0" w:right="0" w:firstLine="0"/>
        <w:jc w:val="left"/>
        <w:rPr/>
      </w:pPr>
      <w:r w:rsidDel="00000000" w:rsidR="00000000" w:rsidRPr="00000000">
        <w:rPr>
          <w:rtl w:val="0"/>
        </w:rPr>
        <w:t xml:space="preserve">Feldman, Joe. (2019). </w:t>
      </w:r>
      <w:r w:rsidDel="00000000" w:rsidR="00000000" w:rsidRPr="00000000">
        <w:rPr>
          <w:i w:val="1"/>
          <w:rtl w:val="0"/>
        </w:rPr>
        <w:t xml:space="preserve">Grading For Equity: What It Is, Why It Matters, and How It Can Transform Schools and Classrooms.</w:t>
      </w:r>
      <w:r w:rsidDel="00000000" w:rsidR="00000000" w:rsidRPr="00000000">
        <w:rPr>
          <w:rtl w:val="0"/>
        </w:rPr>
        <w:t xml:space="preserve"> Thousand Oaks, CA: Sage Publications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19.9200439453125" w:line="249.89999771118164" w:lineRule="auto"/>
        <w:ind w:left="0" w:right="1303.6083984375" w:firstLine="0"/>
        <w:jc w:val="left"/>
        <w:rPr/>
      </w:pPr>
      <w:r w:rsidDel="00000000" w:rsidR="00000000" w:rsidRPr="00000000">
        <w:rPr>
          <w:rtl w:val="0"/>
        </w:rPr>
        <w:t xml:space="preserve">Center for Teaching and Learning, Columbia University. (2017). “</w:t>
      </w:r>
      <w:r w:rsidDel="00000000" w:rsidR="00000000" w:rsidRPr="00000000">
        <w:rPr>
          <w:i w:val="0"/>
          <w:smallCaps w:val="0"/>
          <w:strike w:val="0"/>
          <w:color w:val="000000"/>
          <w:sz w:val="24"/>
          <w:szCs w:val="24"/>
          <w:u w:val="none"/>
          <w:shd w:fill="auto" w:val="clear"/>
          <w:vertAlign w:val="baseline"/>
          <w:rtl w:val="0"/>
        </w:rPr>
        <w:t xml:space="preserve">Guide for Inclusive Teaching at Columbia.</w:t>
      </w:r>
      <w:r w:rsidDel="00000000" w:rsidR="00000000" w:rsidRPr="00000000">
        <w:rPr>
          <w:rtl w:val="0"/>
        </w:rPr>
        <w:t xml:space="preserve">” </w:t>
      </w:r>
      <w:r w:rsidDel="00000000" w:rsidR="00000000" w:rsidRPr="00000000">
        <w:rPr>
          <w:sz w:val="24"/>
          <w:szCs w:val="24"/>
          <w:rtl w:val="0"/>
        </w:rPr>
        <w:t xml:space="preserve">ctl.columbia.edu/resources-and-technology/resources/inclusive-teaching-guide/</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10.0201416015625"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Nilson, L. (2013). </w:t>
      </w:r>
      <w:r w:rsidDel="00000000" w:rsidR="00000000" w:rsidRPr="00000000">
        <w:rPr>
          <w:i w:val="1"/>
          <w:smallCaps w:val="0"/>
          <w:strike w:val="0"/>
          <w:color w:val="000000"/>
          <w:sz w:val="24"/>
          <w:szCs w:val="24"/>
          <w:u w:val="none"/>
          <w:shd w:fill="auto" w:val="clear"/>
          <w:vertAlign w:val="baseline"/>
          <w:rtl w:val="0"/>
        </w:rPr>
        <w:t xml:space="preserve">Creating Self-Regulated Learners</w:t>
      </w:r>
      <w:r w:rsidDel="00000000" w:rsidR="00000000" w:rsidRPr="00000000">
        <w:rPr>
          <w:i w:val="0"/>
          <w:smallCaps w:val="0"/>
          <w:strike w:val="0"/>
          <w:color w:val="000000"/>
          <w:sz w:val="24"/>
          <w:szCs w:val="24"/>
          <w:u w:val="none"/>
          <w:shd w:fill="auto" w:val="clear"/>
          <w:vertAlign w:val="baseline"/>
          <w:rtl w:val="0"/>
        </w:rPr>
        <w:t xml:space="preserve">. Sterling, Virginia: Stylus Publishing.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19.9200439453125" w:line="249.89999771118164" w:lineRule="auto"/>
        <w:ind w:left="0" w:right="666.94213867187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Smith, C.D. et. al. (2013). </w:t>
      </w:r>
      <w:r w:rsidDel="00000000" w:rsidR="00000000" w:rsidRPr="00000000">
        <w:rPr>
          <w:rtl w:val="0"/>
        </w:rPr>
        <w:t xml:space="preserve">“</w:t>
      </w:r>
      <w:r w:rsidDel="00000000" w:rsidR="00000000" w:rsidRPr="00000000">
        <w:rPr>
          <w:smallCaps w:val="0"/>
          <w:strike w:val="0"/>
          <w:color w:val="000000"/>
          <w:sz w:val="24"/>
          <w:szCs w:val="24"/>
          <w:u w:val="none"/>
          <w:shd w:fill="auto" w:val="clear"/>
          <w:vertAlign w:val="baseline"/>
          <w:rtl w:val="0"/>
        </w:rPr>
        <w:t xml:space="preserve">Assessment </w:t>
      </w:r>
      <w:r w:rsidDel="00000000" w:rsidR="00000000" w:rsidRPr="00000000">
        <w:rPr>
          <w:rtl w:val="0"/>
        </w:rPr>
        <w:t xml:space="preserve">L</w:t>
      </w:r>
      <w:r w:rsidDel="00000000" w:rsidR="00000000" w:rsidRPr="00000000">
        <w:rPr>
          <w:smallCaps w:val="0"/>
          <w:strike w:val="0"/>
          <w:color w:val="000000"/>
          <w:sz w:val="24"/>
          <w:szCs w:val="24"/>
          <w:u w:val="none"/>
          <w:shd w:fill="auto" w:val="clear"/>
          <w:vertAlign w:val="baseline"/>
          <w:rtl w:val="0"/>
        </w:rPr>
        <w:t xml:space="preserve">iteracy and </w:t>
      </w:r>
      <w:r w:rsidDel="00000000" w:rsidR="00000000" w:rsidRPr="00000000">
        <w:rPr>
          <w:rtl w:val="0"/>
        </w:rPr>
        <w:t xml:space="preserve">S</w:t>
      </w:r>
      <w:r w:rsidDel="00000000" w:rsidR="00000000" w:rsidRPr="00000000">
        <w:rPr>
          <w:smallCaps w:val="0"/>
          <w:strike w:val="0"/>
          <w:color w:val="000000"/>
          <w:sz w:val="24"/>
          <w:szCs w:val="24"/>
          <w:u w:val="none"/>
          <w:shd w:fill="auto" w:val="clear"/>
          <w:vertAlign w:val="baseline"/>
          <w:rtl w:val="0"/>
        </w:rPr>
        <w:t xml:space="preserve">tudent </w:t>
      </w:r>
      <w:r w:rsidDel="00000000" w:rsidR="00000000" w:rsidRPr="00000000">
        <w:rPr>
          <w:rtl w:val="0"/>
        </w:rPr>
        <w:t xml:space="preserve">L</w:t>
      </w:r>
      <w:r w:rsidDel="00000000" w:rsidR="00000000" w:rsidRPr="00000000">
        <w:rPr>
          <w:smallCaps w:val="0"/>
          <w:strike w:val="0"/>
          <w:color w:val="000000"/>
          <w:sz w:val="24"/>
          <w:szCs w:val="24"/>
          <w:u w:val="none"/>
          <w:shd w:fill="auto" w:val="clear"/>
          <w:vertAlign w:val="baseline"/>
          <w:rtl w:val="0"/>
        </w:rPr>
        <w:t xml:space="preserve">earning: The </w:t>
      </w:r>
      <w:r w:rsidDel="00000000" w:rsidR="00000000" w:rsidRPr="00000000">
        <w:rPr>
          <w:rtl w:val="0"/>
        </w:rPr>
        <w:t xml:space="preserve">Ca</w:t>
      </w:r>
      <w:r w:rsidDel="00000000" w:rsidR="00000000" w:rsidRPr="00000000">
        <w:rPr>
          <w:smallCaps w:val="0"/>
          <w:strike w:val="0"/>
          <w:color w:val="000000"/>
          <w:sz w:val="24"/>
          <w:szCs w:val="24"/>
          <w:u w:val="none"/>
          <w:shd w:fill="auto" w:val="clear"/>
          <w:vertAlign w:val="baseline"/>
          <w:rtl w:val="0"/>
        </w:rPr>
        <w:t xml:space="preserve">se for </w:t>
      </w:r>
      <w:r w:rsidDel="00000000" w:rsidR="00000000" w:rsidRPr="00000000">
        <w:rPr>
          <w:rtl w:val="0"/>
        </w:rPr>
        <w:t xml:space="preserve">E</w:t>
      </w:r>
      <w:r w:rsidDel="00000000" w:rsidR="00000000" w:rsidRPr="00000000">
        <w:rPr>
          <w:smallCaps w:val="0"/>
          <w:strike w:val="0"/>
          <w:color w:val="000000"/>
          <w:sz w:val="24"/>
          <w:szCs w:val="24"/>
          <w:u w:val="none"/>
          <w:shd w:fill="auto" w:val="clear"/>
          <w:vertAlign w:val="baseline"/>
          <w:rtl w:val="0"/>
        </w:rPr>
        <w:t xml:space="preserve">xplicitly </w:t>
      </w:r>
      <w:r w:rsidDel="00000000" w:rsidR="00000000" w:rsidRPr="00000000">
        <w:rPr>
          <w:rtl w:val="0"/>
        </w:rPr>
        <w:t xml:space="preserve">D</w:t>
      </w:r>
      <w:r w:rsidDel="00000000" w:rsidR="00000000" w:rsidRPr="00000000">
        <w:rPr>
          <w:smallCaps w:val="0"/>
          <w:strike w:val="0"/>
          <w:color w:val="000000"/>
          <w:sz w:val="24"/>
          <w:szCs w:val="24"/>
          <w:u w:val="none"/>
          <w:shd w:fill="auto" w:val="clear"/>
          <w:vertAlign w:val="baseline"/>
          <w:rtl w:val="0"/>
        </w:rPr>
        <w:t xml:space="preserve">eveloping</w:t>
      </w:r>
      <w:r w:rsidDel="00000000" w:rsidR="00000000" w:rsidRPr="00000000">
        <w:rPr>
          <w:sz w:val="24"/>
          <w:szCs w:val="24"/>
          <w:rtl w:val="0"/>
        </w:rPr>
        <w:t xml:space="preserve"> </w:t>
      </w:r>
      <w:r w:rsidDel="00000000" w:rsidR="00000000" w:rsidRPr="00000000">
        <w:rPr>
          <w:rtl w:val="0"/>
        </w:rPr>
        <w:t xml:space="preserve">S</w:t>
      </w:r>
      <w:r w:rsidDel="00000000" w:rsidR="00000000" w:rsidRPr="00000000">
        <w:rPr>
          <w:smallCaps w:val="0"/>
          <w:strike w:val="0"/>
          <w:color w:val="000000"/>
          <w:sz w:val="24"/>
          <w:szCs w:val="24"/>
          <w:u w:val="none"/>
          <w:shd w:fill="auto" w:val="clear"/>
          <w:vertAlign w:val="baseline"/>
          <w:rtl w:val="0"/>
        </w:rPr>
        <w:t xml:space="preserve">tudents ‘</w:t>
      </w:r>
      <w:r w:rsidDel="00000000" w:rsidR="00000000" w:rsidRPr="00000000">
        <w:rPr>
          <w:rtl w:val="0"/>
        </w:rPr>
        <w:t xml:space="preserve">A</w:t>
      </w:r>
      <w:r w:rsidDel="00000000" w:rsidR="00000000" w:rsidRPr="00000000">
        <w:rPr>
          <w:smallCaps w:val="0"/>
          <w:strike w:val="0"/>
          <w:color w:val="000000"/>
          <w:sz w:val="24"/>
          <w:szCs w:val="24"/>
          <w:u w:val="none"/>
          <w:shd w:fill="auto" w:val="clear"/>
          <w:vertAlign w:val="baseline"/>
          <w:rtl w:val="0"/>
        </w:rPr>
        <w:t xml:space="preserve">ssessment Literacy’</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Assessment &amp; Evaluation in Higher Education</w:t>
      </w:r>
      <w:r w:rsidDel="00000000" w:rsidR="00000000" w:rsidRPr="00000000">
        <w:rPr>
          <w:rtl w:val="0"/>
        </w:rPr>
        <w:t xml:space="preserve">, </w:t>
      </w:r>
      <w:r w:rsidDel="00000000" w:rsidR="00000000" w:rsidRPr="00000000">
        <w:rPr>
          <w:i w:val="0"/>
          <w:smallCaps w:val="0"/>
          <w:strike w:val="0"/>
          <w:color w:val="000000"/>
          <w:sz w:val="24"/>
          <w:szCs w:val="24"/>
          <w:u w:val="none"/>
          <w:shd w:fill="auto" w:val="clear"/>
          <w:vertAlign w:val="baseline"/>
          <w:rtl w:val="0"/>
        </w:rPr>
        <w:t xml:space="preserve">38:(1).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10.0201416015625" w:line="249.89999771118164" w:lineRule="auto"/>
        <w:ind w:left="0" w:right="718.8439941406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Stevens, D. and Levi, A. (2013). </w:t>
      </w:r>
      <w:r w:rsidDel="00000000" w:rsidR="00000000" w:rsidRPr="00000000">
        <w:rPr>
          <w:i w:val="1"/>
          <w:smallCaps w:val="0"/>
          <w:strike w:val="0"/>
          <w:color w:val="000000"/>
          <w:sz w:val="24"/>
          <w:szCs w:val="24"/>
          <w:u w:val="none"/>
          <w:shd w:fill="auto" w:val="clear"/>
          <w:vertAlign w:val="baseline"/>
          <w:rtl w:val="0"/>
        </w:rPr>
        <w:t xml:space="preserve">Introduction to Rubrics: An </w:t>
      </w:r>
      <w:r w:rsidDel="00000000" w:rsidR="00000000" w:rsidRPr="00000000">
        <w:rPr>
          <w:i w:val="1"/>
          <w:rtl w:val="0"/>
        </w:rPr>
        <w:t xml:space="preserve">A</w:t>
      </w:r>
      <w:r w:rsidDel="00000000" w:rsidR="00000000" w:rsidRPr="00000000">
        <w:rPr>
          <w:i w:val="1"/>
          <w:smallCaps w:val="0"/>
          <w:strike w:val="0"/>
          <w:color w:val="000000"/>
          <w:sz w:val="24"/>
          <w:szCs w:val="24"/>
          <w:u w:val="none"/>
          <w:shd w:fill="auto" w:val="clear"/>
          <w:vertAlign w:val="baseline"/>
          <w:rtl w:val="0"/>
        </w:rPr>
        <w:t xml:space="preserve">ssessment </w:t>
      </w:r>
      <w:r w:rsidDel="00000000" w:rsidR="00000000" w:rsidRPr="00000000">
        <w:rPr>
          <w:i w:val="1"/>
          <w:rtl w:val="0"/>
        </w:rPr>
        <w:t xml:space="preserve">T</w:t>
      </w:r>
      <w:r w:rsidDel="00000000" w:rsidR="00000000" w:rsidRPr="00000000">
        <w:rPr>
          <w:i w:val="1"/>
          <w:smallCaps w:val="0"/>
          <w:strike w:val="0"/>
          <w:color w:val="000000"/>
          <w:sz w:val="24"/>
          <w:szCs w:val="24"/>
          <w:u w:val="none"/>
          <w:shd w:fill="auto" w:val="clear"/>
          <w:vertAlign w:val="baseline"/>
          <w:rtl w:val="0"/>
        </w:rPr>
        <w:t xml:space="preserve">ool to </w:t>
      </w:r>
      <w:r w:rsidDel="00000000" w:rsidR="00000000" w:rsidRPr="00000000">
        <w:rPr>
          <w:i w:val="1"/>
          <w:rtl w:val="0"/>
        </w:rPr>
        <w:t xml:space="preserve">S</w:t>
      </w:r>
      <w:r w:rsidDel="00000000" w:rsidR="00000000" w:rsidRPr="00000000">
        <w:rPr>
          <w:i w:val="1"/>
          <w:smallCaps w:val="0"/>
          <w:strike w:val="0"/>
          <w:color w:val="000000"/>
          <w:sz w:val="24"/>
          <w:szCs w:val="24"/>
          <w:u w:val="none"/>
          <w:shd w:fill="auto" w:val="clear"/>
          <w:vertAlign w:val="baseline"/>
          <w:rtl w:val="0"/>
        </w:rPr>
        <w:t xml:space="preserve">ave </w:t>
      </w:r>
      <w:r w:rsidDel="00000000" w:rsidR="00000000" w:rsidRPr="00000000">
        <w:rPr>
          <w:i w:val="1"/>
          <w:rtl w:val="0"/>
        </w:rPr>
        <w:t xml:space="preserve">G</w:t>
      </w:r>
      <w:r w:rsidDel="00000000" w:rsidR="00000000" w:rsidRPr="00000000">
        <w:rPr>
          <w:i w:val="1"/>
          <w:smallCaps w:val="0"/>
          <w:strike w:val="0"/>
          <w:color w:val="000000"/>
          <w:sz w:val="24"/>
          <w:szCs w:val="24"/>
          <w:u w:val="none"/>
          <w:shd w:fill="auto" w:val="clear"/>
          <w:vertAlign w:val="baseline"/>
          <w:rtl w:val="0"/>
        </w:rPr>
        <w:t xml:space="preserve">rading </w:t>
      </w:r>
      <w:r w:rsidDel="00000000" w:rsidR="00000000" w:rsidRPr="00000000">
        <w:rPr>
          <w:i w:val="1"/>
          <w:rtl w:val="0"/>
        </w:rPr>
        <w:t xml:space="preserve">T</w:t>
      </w:r>
      <w:r w:rsidDel="00000000" w:rsidR="00000000" w:rsidRPr="00000000">
        <w:rPr>
          <w:i w:val="1"/>
          <w:smallCaps w:val="0"/>
          <w:strike w:val="0"/>
          <w:color w:val="000000"/>
          <w:sz w:val="24"/>
          <w:szCs w:val="24"/>
          <w:u w:val="none"/>
          <w:shd w:fill="auto" w:val="clear"/>
          <w:vertAlign w:val="baseline"/>
          <w:rtl w:val="0"/>
        </w:rPr>
        <w:t xml:space="preserve">ime,</w:t>
      </w:r>
      <w:r w:rsidDel="00000000" w:rsidR="00000000" w:rsidRPr="00000000">
        <w:rPr>
          <w:i w:val="1"/>
          <w:sz w:val="24"/>
          <w:szCs w:val="24"/>
          <w:rtl w:val="0"/>
        </w:rPr>
        <w:t xml:space="preserve"> </w:t>
      </w:r>
      <w:r w:rsidDel="00000000" w:rsidR="00000000" w:rsidRPr="00000000">
        <w:rPr>
          <w:i w:val="1"/>
          <w:rtl w:val="0"/>
        </w:rPr>
        <w:t xml:space="preserve">C</w:t>
      </w:r>
      <w:r w:rsidDel="00000000" w:rsidR="00000000" w:rsidRPr="00000000">
        <w:rPr>
          <w:i w:val="1"/>
          <w:smallCaps w:val="0"/>
          <w:strike w:val="0"/>
          <w:color w:val="000000"/>
          <w:sz w:val="24"/>
          <w:szCs w:val="24"/>
          <w:u w:val="none"/>
          <w:shd w:fill="auto" w:val="clear"/>
          <w:vertAlign w:val="baseline"/>
          <w:rtl w:val="0"/>
        </w:rPr>
        <w:t xml:space="preserve">onvey </w:t>
      </w:r>
      <w:r w:rsidDel="00000000" w:rsidR="00000000" w:rsidRPr="00000000">
        <w:rPr>
          <w:i w:val="1"/>
          <w:rtl w:val="0"/>
        </w:rPr>
        <w:t xml:space="preserve">E</w:t>
      </w:r>
      <w:r w:rsidDel="00000000" w:rsidR="00000000" w:rsidRPr="00000000">
        <w:rPr>
          <w:i w:val="1"/>
          <w:smallCaps w:val="0"/>
          <w:strike w:val="0"/>
          <w:color w:val="000000"/>
          <w:sz w:val="24"/>
          <w:szCs w:val="24"/>
          <w:u w:val="none"/>
          <w:shd w:fill="auto" w:val="clear"/>
          <w:vertAlign w:val="baseline"/>
          <w:rtl w:val="0"/>
        </w:rPr>
        <w:t xml:space="preserve">ffective </w:t>
      </w:r>
      <w:r w:rsidDel="00000000" w:rsidR="00000000" w:rsidRPr="00000000">
        <w:rPr>
          <w:i w:val="1"/>
          <w:rtl w:val="0"/>
        </w:rPr>
        <w:t xml:space="preserve">F</w:t>
      </w:r>
      <w:r w:rsidDel="00000000" w:rsidR="00000000" w:rsidRPr="00000000">
        <w:rPr>
          <w:i w:val="1"/>
          <w:smallCaps w:val="0"/>
          <w:strike w:val="0"/>
          <w:color w:val="000000"/>
          <w:sz w:val="24"/>
          <w:szCs w:val="24"/>
          <w:u w:val="none"/>
          <w:shd w:fill="auto" w:val="clear"/>
          <w:vertAlign w:val="baseline"/>
          <w:rtl w:val="0"/>
        </w:rPr>
        <w:t xml:space="preserve">eedback, and </w:t>
      </w:r>
      <w:r w:rsidDel="00000000" w:rsidR="00000000" w:rsidRPr="00000000">
        <w:rPr>
          <w:i w:val="1"/>
          <w:rtl w:val="0"/>
        </w:rPr>
        <w:t xml:space="preserve">P</w:t>
      </w:r>
      <w:r w:rsidDel="00000000" w:rsidR="00000000" w:rsidRPr="00000000">
        <w:rPr>
          <w:i w:val="1"/>
          <w:smallCaps w:val="0"/>
          <w:strike w:val="0"/>
          <w:color w:val="000000"/>
          <w:sz w:val="24"/>
          <w:szCs w:val="24"/>
          <w:u w:val="none"/>
          <w:shd w:fill="auto" w:val="clear"/>
          <w:vertAlign w:val="baseline"/>
          <w:rtl w:val="0"/>
        </w:rPr>
        <w:t xml:space="preserve">romote </w:t>
      </w:r>
      <w:r w:rsidDel="00000000" w:rsidR="00000000" w:rsidRPr="00000000">
        <w:rPr>
          <w:i w:val="1"/>
          <w:rtl w:val="0"/>
        </w:rPr>
        <w:t xml:space="preserve">S</w:t>
      </w:r>
      <w:r w:rsidDel="00000000" w:rsidR="00000000" w:rsidRPr="00000000">
        <w:rPr>
          <w:i w:val="1"/>
          <w:smallCaps w:val="0"/>
          <w:strike w:val="0"/>
          <w:color w:val="000000"/>
          <w:sz w:val="24"/>
          <w:szCs w:val="24"/>
          <w:u w:val="none"/>
          <w:shd w:fill="auto" w:val="clear"/>
          <w:vertAlign w:val="baseline"/>
          <w:rtl w:val="0"/>
        </w:rPr>
        <w:t xml:space="preserve">tudent </w:t>
      </w:r>
      <w:r w:rsidDel="00000000" w:rsidR="00000000" w:rsidRPr="00000000">
        <w:rPr>
          <w:i w:val="1"/>
          <w:rtl w:val="0"/>
        </w:rPr>
        <w:t xml:space="preserve">L</w:t>
      </w:r>
      <w:r w:rsidDel="00000000" w:rsidR="00000000" w:rsidRPr="00000000">
        <w:rPr>
          <w:i w:val="1"/>
          <w:smallCaps w:val="0"/>
          <w:strike w:val="0"/>
          <w:color w:val="000000"/>
          <w:sz w:val="24"/>
          <w:szCs w:val="24"/>
          <w:u w:val="none"/>
          <w:shd w:fill="auto" w:val="clear"/>
          <w:vertAlign w:val="baseline"/>
          <w:rtl w:val="0"/>
        </w:rPr>
        <w:t xml:space="preserve">earning</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 2nd ed. Sterling, Virginia: Stylus Publishing.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10.0201416015625"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Yale Center for Teaching and Learning, n.d. “Blind Grading.” </w:t>
      </w:r>
      <w:r w:rsidDel="00000000" w:rsidR="00000000" w:rsidRPr="00000000">
        <w:rPr>
          <w:i w:val="0"/>
          <w:smallCaps w:val="0"/>
          <w:strike w:val="0"/>
          <w:color w:val="000000"/>
          <w:sz w:val="24"/>
          <w:szCs w:val="24"/>
          <w:u w:val="single"/>
          <w:shd w:fill="auto" w:val="clear"/>
          <w:vertAlign w:val="baseline"/>
          <w:rtl w:val="0"/>
        </w:rPr>
        <w:t xml:space="preserve">https://ctl.yale.edu/BlindGrading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9.9658203125" w:firstLine="0"/>
        <w:jc w:val="right"/>
        <w:rPr>
          <w:i w:val="0"/>
          <w:smallCaps w:val="0"/>
          <w:strike w:val="0"/>
          <w:color w:val="39436f"/>
          <w:sz w:val="24"/>
          <w:szCs w:val="24"/>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0" w:firstLine="0"/>
      <w:rPr>
        <w:sz w:val="18"/>
        <w:szCs w:val="18"/>
      </w:rPr>
    </w:pPr>
    <w:r w:rsidDel="00000000" w:rsidR="00000000" w:rsidRPr="00000000">
      <w:rPr>
        <w:sz w:val="18"/>
        <w:szCs w:val="18"/>
        <w:rtl w:val="0"/>
      </w:rPr>
      <w:t xml:space="preserve">Inclusive and Equitable Assessment Practices for a Flexible Learning Environment, 2020 POD Conference</w:t>
    </w:r>
  </w:p>
  <w:p w:rsidR="00000000" w:rsidDel="00000000" w:rsidP="00000000" w:rsidRDefault="00000000" w:rsidRPr="00000000" w14:paraId="00000063">
    <w:pPr>
      <w:ind w:left="0" w:firstLine="720"/>
      <w:rPr>
        <w:sz w:val="18"/>
        <w:szCs w:val="18"/>
      </w:rPr>
    </w:pPr>
    <w:r w:rsidDel="00000000" w:rsidR="00000000" w:rsidRPr="00000000">
      <w:rPr>
        <w:sz w:val="18"/>
        <w:szCs w:val="18"/>
        <w:rtl w:val="0"/>
      </w:rPr>
      <w:t xml:space="preserve">Amanda M. Jungels, Rice University | </w:t>
    </w:r>
    <w:hyperlink r:id="rId1">
      <w:r w:rsidDel="00000000" w:rsidR="00000000" w:rsidRPr="00000000">
        <w:rPr>
          <w:color w:val="1155cc"/>
          <w:sz w:val="18"/>
          <w:szCs w:val="18"/>
          <w:u w:val="single"/>
          <w:rtl w:val="0"/>
        </w:rPr>
        <w:t xml:space="preserve">amanda.jungels@rice.edu</w:t>
      </w:r>
    </w:hyperlink>
    <w:r w:rsidDel="00000000" w:rsidR="00000000" w:rsidRPr="00000000">
      <w:rPr>
        <w:sz w:val="18"/>
        <w:szCs w:val="18"/>
        <w:rtl w:val="0"/>
      </w:rPr>
      <w:t xml:space="preserve"> </w:t>
    </w:r>
  </w:p>
  <w:p w:rsidR="00000000" w:rsidDel="00000000" w:rsidP="00000000" w:rsidRDefault="00000000" w:rsidRPr="00000000" w14:paraId="00000064">
    <w:pPr>
      <w:ind w:left="0" w:firstLine="720"/>
      <w:rPr>
        <w:sz w:val="20"/>
        <w:szCs w:val="20"/>
      </w:rPr>
    </w:pPr>
    <w:r w:rsidDel="00000000" w:rsidR="00000000" w:rsidRPr="00000000">
      <w:rPr>
        <w:sz w:val="18"/>
        <w:szCs w:val="18"/>
        <w:rtl w:val="0"/>
      </w:rPr>
      <w:t xml:space="preserve">Chandani Patel, New York University | </w:t>
    </w:r>
    <w:hyperlink r:id="rId2">
      <w:r w:rsidDel="00000000" w:rsidR="00000000" w:rsidRPr="00000000">
        <w:rPr>
          <w:color w:val="1155cc"/>
          <w:sz w:val="18"/>
          <w:szCs w:val="18"/>
          <w:u w:val="single"/>
          <w:rtl w:val="0"/>
        </w:rPr>
        <w:t xml:space="preserve">chandani.patel@nyu.edu</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96.77978515625" w:line="240" w:lineRule="auto"/>
    </w:pPr>
    <w:rPr>
      <w:rFonts w:ascii="Open Sans" w:cs="Open Sans" w:eastAsia="Open Sans" w:hAnsi="Open Sans"/>
      <w:b w:val="1"/>
      <w:sz w:val="24"/>
      <w:szCs w:val="24"/>
    </w:rPr>
  </w:style>
  <w:style w:type="paragraph" w:styleId="Heading2">
    <w:name w:val="heading 2"/>
    <w:basedOn w:val="Normal"/>
    <w:next w:val="Normal"/>
    <w:pPr>
      <w:keepNext w:val="1"/>
      <w:keepLines w:val="1"/>
      <w:spacing w:after="80" w:lineRule="auto"/>
      <w:ind w:left="0" w:firstLine="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lineRule="auto"/>
      <w:ind w:left="0" w:firstLine="0"/>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amanda.jungels@rice.edu" TargetMode="External"/><Relationship Id="rId2" Type="http://schemas.openxmlformats.org/officeDocument/2006/relationships/hyperlink" Target="mailto:chandani.patel@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