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225FE3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25FE3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6BB12D05" w:rsidR="00D95597" w:rsidRPr="00225FE3" w:rsidRDefault="00795F56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225FE3">
        <w:rPr>
          <w:rFonts w:ascii="Times New Roman" w:hAnsi="Times New Roman" w:cs="Times New Roman"/>
          <w:b/>
          <w:bCs/>
          <w:color w:val="73000A"/>
        </w:rPr>
        <w:t>Acting, Music Theatre, and Theatrical Design &amp; Technology Majors</w:t>
      </w:r>
    </w:p>
    <w:p w14:paraId="366EF849" w14:textId="50B4638D" w:rsidR="00795F56" w:rsidRPr="00225FE3" w:rsidRDefault="00225FE3" w:rsidP="00225FE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Students must be admitted into these </w:t>
      </w:r>
      <w:proofErr w:type="gramStart"/>
      <w:r w:rsidRPr="00225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majors</w:t>
      </w:r>
      <w:proofErr w:type="gramEnd"/>
    </w:p>
    <w:p w14:paraId="2FB0679B" w14:textId="77777777" w:rsidR="00037FCB" w:rsidRPr="00225FE3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225FE3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225FE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225FE3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225FE3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225FE3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225FE3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225FE3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225F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225FE3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225FE3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225FE3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225FE3">
        <w:rPr>
          <w:rFonts w:ascii="Times New Roman" w:hAnsi="Times New Roman" w:cs="Times New Roman"/>
          <w:sz w:val="32"/>
          <w:szCs w:val="32"/>
        </w:rPr>
        <w:t>will</w:t>
      </w:r>
      <w:r w:rsidR="000A2E8F" w:rsidRPr="00225FE3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225FE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225FE3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225FE3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225FE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225FE3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225FE3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225FE3">
        <w:rPr>
          <w:rFonts w:ascii="Times New Roman" w:hAnsi="Times New Roman" w:cs="Times New Roman"/>
          <w:sz w:val="32"/>
          <w:szCs w:val="32"/>
        </w:rPr>
        <w:t>in</w:t>
      </w:r>
      <w:r w:rsidR="007B197E" w:rsidRPr="00225FE3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225FE3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225FE3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225FE3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225FE3">
        <w:rPr>
          <w:rFonts w:ascii="Times New Roman" w:hAnsi="Times New Roman" w:cs="Times New Roman"/>
          <w:sz w:val="32"/>
          <w:szCs w:val="32"/>
        </w:rPr>
        <w:t>th</w:t>
      </w:r>
      <w:r w:rsidR="00D4777E" w:rsidRPr="00225FE3">
        <w:rPr>
          <w:rFonts w:ascii="Times New Roman" w:hAnsi="Times New Roman" w:cs="Times New Roman"/>
          <w:sz w:val="32"/>
          <w:szCs w:val="32"/>
        </w:rPr>
        <w:t>e</w:t>
      </w:r>
      <w:r w:rsidR="007B197E" w:rsidRPr="00225FE3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225F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225FE3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225FE3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225FE3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616EF0D3" w14:textId="77777777" w:rsidR="00795F56" w:rsidRPr="00225FE3" w:rsidRDefault="00795F56" w:rsidP="00317C9C">
      <w:pPr>
        <w:pStyle w:val="Heading1"/>
        <w:spacing w:before="0" w:after="160"/>
        <w:jc w:val="center"/>
        <w:rPr>
          <w:rFonts w:ascii="Times New Roman" w:hAnsi="Times New Roman" w:cs="Times New Roman"/>
          <w:b/>
          <w:bCs/>
          <w:color w:val="73000A"/>
        </w:rPr>
      </w:pPr>
      <w:r w:rsidRPr="00225FE3">
        <w:rPr>
          <w:rFonts w:ascii="Times New Roman" w:hAnsi="Times New Roman" w:cs="Times New Roman"/>
          <w:b/>
          <w:bCs/>
          <w:color w:val="73000A"/>
        </w:rPr>
        <w:lastRenderedPageBreak/>
        <w:t>Acting, Music Theatre, and Theatrical Design &amp; Technology Majors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225FE3" w14:paraId="3B0F7866" w14:textId="77777777" w:rsidTr="006C7F64">
        <w:tc>
          <w:tcPr>
            <w:tcW w:w="10070" w:type="dxa"/>
          </w:tcPr>
          <w:p w14:paraId="2B0006BE" w14:textId="1B8B32DE" w:rsidR="0050091E" w:rsidRPr="00225FE3" w:rsidRDefault="0050091E" w:rsidP="00317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225FE3" w14:paraId="56D8EF28" w14:textId="77777777" w:rsidTr="00F563AF">
        <w:tc>
          <w:tcPr>
            <w:tcW w:w="10070" w:type="dxa"/>
          </w:tcPr>
          <w:p w14:paraId="3D4DC731" w14:textId="77777777" w:rsidR="0050091E" w:rsidRPr="00225FE3" w:rsidRDefault="0050091E" w:rsidP="00317C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50D3E8FC" w:rsidR="002345E3" w:rsidRPr="00225FE3" w:rsidRDefault="0050091E" w:rsidP="00317C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225FE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23BB1435" w14:textId="37D84FDB" w:rsidR="000542E6" w:rsidRDefault="009B5427" w:rsidP="0033126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25F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B49D4" w:rsidRPr="00225FE3">
        <w:rPr>
          <w:rFonts w:ascii="Times New Roman" w:hAnsi="Times New Roman" w:cs="Times New Roman"/>
          <w:b/>
          <w:bCs/>
          <w:sz w:val="28"/>
          <w:szCs w:val="28"/>
        </w:rPr>
        <w:t>cting</w:t>
      </w:r>
    </w:p>
    <w:p w14:paraId="48A37A6C" w14:textId="7DF2F95D" w:rsidR="00AF7FAD" w:rsidRPr="00AF7FAD" w:rsidRDefault="00AF7FAD" w:rsidP="0033126D">
      <w:pPr>
        <w:spacing w:before="120" w:after="1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Pre-registered courses:</w:t>
      </w:r>
    </w:p>
    <w:p w14:paraId="2CD133A4" w14:textId="42A591B1" w:rsidR="009B5427" w:rsidRDefault="00BF5C0C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Acting </w:t>
      </w:r>
      <w:r w:rsidR="002B41C2">
        <w:rPr>
          <w:rFonts w:ascii="Times New Roman" w:hAnsi="Times New Roman" w:cs="Times New Roman"/>
          <w:sz w:val="28"/>
          <w:szCs w:val="28"/>
        </w:rPr>
        <w:t>(ACT) 1000: Professional Practice</w:t>
      </w:r>
    </w:p>
    <w:p w14:paraId="0EB4BAE0" w14:textId="5AA17AC4" w:rsidR="002B41C2" w:rsidRDefault="002B41C2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 (ACT) 1120: Acting I</w:t>
      </w:r>
    </w:p>
    <w:p w14:paraId="254B446F" w14:textId="1A5B5B9E" w:rsidR="002B41C2" w:rsidRDefault="002B41C2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 (ACT) 2225: The Dynamic Instrument</w:t>
      </w:r>
    </w:p>
    <w:p w14:paraId="01BF3C43" w14:textId="49D87DD8" w:rsidR="00AF7FAD" w:rsidRDefault="00317C9C" w:rsidP="0033126D">
      <w:pPr>
        <w:spacing w:before="120" w:after="1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Additional</w:t>
      </w:r>
      <w:r w:rsidR="00C503A9">
        <w:rPr>
          <w:rFonts w:ascii="Times New Roman" w:hAnsi="Times New Roman" w:cs="Times New Roman"/>
          <w:i/>
          <w:iCs/>
          <w:sz w:val="28"/>
          <w:szCs w:val="28"/>
        </w:rPr>
        <w:t xml:space="preserve"> ACT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Options:</w:t>
      </w:r>
    </w:p>
    <w:p w14:paraId="609E7D1F" w14:textId="1778DA0F" w:rsidR="00317C9C" w:rsidRDefault="00317C9C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Theatrical Design &amp; Technology (</w:t>
      </w:r>
      <w:r w:rsidR="00380001">
        <w:rPr>
          <w:rFonts w:ascii="Times New Roman" w:hAnsi="Times New Roman" w:cs="Times New Roman"/>
          <w:sz w:val="28"/>
          <w:szCs w:val="28"/>
        </w:rPr>
        <w:t>TDT</w:t>
      </w:r>
      <w:r>
        <w:rPr>
          <w:rFonts w:ascii="Times New Roman" w:hAnsi="Times New Roman" w:cs="Times New Roman"/>
          <w:sz w:val="28"/>
          <w:szCs w:val="28"/>
        </w:rPr>
        <w:t>) 2150: Technical Production in Theatre</w:t>
      </w:r>
    </w:p>
    <w:p w14:paraId="136016F6" w14:textId="7B86EA6E" w:rsidR="00317C9C" w:rsidRPr="00317C9C" w:rsidRDefault="00317C9C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="00380001">
        <w:rPr>
          <w:rFonts w:ascii="Times New Roman" w:hAnsi="Times New Roman" w:cs="Times New Roman"/>
          <w:sz w:val="28"/>
          <w:szCs w:val="28"/>
        </w:rPr>
        <w:t>DT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Fundamentals of Make-up Design and Application</w:t>
      </w:r>
    </w:p>
    <w:p w14:paraId="4D5D707C" w14:textId="08E4D38F" w:rsidR="00F00D16" w:rsidRDefault="00F00D16" w:rsidP="0033126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25FE3">
        <w:rPr>
          <w:rFonts w:ascii="Times New Roman" w:hAnsi="Times New Roman" w:cs="Times New Roman"/>
          <w:b/>
          <w:bCs/>
          <w:sz w:val="28"/>
          <w:szCs w:val="28"/>
        </w:rPr>
        <w:t xml:space="preserve">Music Theatre </w:t>
      </w:r>
    </w:p>
    <w:p w14:paraId="2ECDFD3A" w14:textId="77777777" w:rsidR="0018017F" w:rsidRPr="00AF7FAD" w:rsidRDefault="0018017F" w:rsidP="0033126D">
      <w:pPr>
        <w:spacing w:before="120" w:after="1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Pre-registered courses:</w:t>
      </w:r>
    </w:p>
    <w:p w14:paraId="2F785C4F" w14:textId="25177231" w:rsidR="0018017F" w:rsidRDefault="004A7926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Theatre (MTE)</w:t>
      </w:r>
      <w:r w:rsidR="0018017F">
        <w:rPr>
          <w:rFonts w:ascii="Times New Roman" w:hAnsi="Times New Roman" w:cs="Times New Roman"/>
          <w:sz w:val="28"/>
          <w:szCs w:val="28"/>
        </w:rPr>
        <w:t xml:space="preserve"> 1000: Professional Practice</w:t>
      </w:r>
    </w:p>
    <w:p w14:paraId="68320F5A" w14:textId="4308C596" w:rsidR="004A7926" w:rsidRDefault="004A7926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 Theatre (MTE) 1150: </w:t>
      </w:r>
      <w:r w:rsidR="00864FC1">
        <w:rPr>
          <w:rFonts w:ascii="Times New Roman" w:hAnsi="Times New Roman" w:cs="Times New Roman"/>
          <w:sz w:val="28"/>
          <w:szCs w:val="28"/>
        </w:rPr>
        <w:t>Dance for the Musical Stage I</w:t>
      </w:r>
    </w:p>
    <w:p w14:paraId="377A0C0E" w14:textId="77777777" w:rsidR="0018017F" w:rsidRDefault="0018017F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 (ACT) 1120: Acting I</w:t>
      </w:r>
    </w:p>
    <w:p w14:paraId="602D4841" w14:textId="6B2D7A4F" w:rsidR="0018017F" w:rsidRDefault="004B7EAA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(MUS) 1110: Voice Lessons</w:t>
      </w:r>
    </w:p>
    <w:p w14:paraId="615B87B3" w14:textId="3AC72525" w:rsidR="004B7EAA" w:rsidRDefault="004B7EAA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Dance classes as determined by the Music Theatre </w:t>
      </w:r>
      <w:proofErr w:type="gram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gramEnd"/>
    </w:p>
    <w:p w14:paraId="6B8D06DE" w14:textId="4C8ABA9F" w:rsidR="004B7EAA" w:rsidRPr="004B7EAA" w:rsidRDefault="004B7EAA" w:rsidP="0033126D">
      <w:pPr>
        <w:spacing w:before="12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4B7EAA">
        <w:rPr>
          <w:rFonts w:ascii="Times New Roman" w:hAnsi="Times New Roman" w:cs="Times New Roman"/>
          <w:i/>
          <w:iCs/>
          <w:sz w:val="28"/>
          <w:szCs w:val="28"/>
        </w:rPr>
        <w:t>Additional</w:t>
      </w:r>
      <w:r w:rsidR="00C503A9">
        <w:rPr>
          <w:rFonts w:ascii="Times New Roman" w:hAnsi="Times New Roman" w:cs="Times New Roman"/>
          <w:i/>
          <w:iCs/>
          <w:sz w:val="28"/>
          <w:szCs w:val="28"/>
        </w:rPr>
        <w:t xml:space="preserve"> ACT</w:t>
      </w:r>
      <w:r w:rsidRPr="004B7EAA">
        <w:rPr>
          <w:rFonts w:ascii="Times New Roman" w:hAnsi="Times New Roman" w:cs="Times New Roman"/>
          <w:i/>
          <w:iCs/>
          <w:sz w:val="28"/>
          <w:szCs w:val="28"/>
        </w:rPr>
        <w:t xml:space="preserve"> Options:</w:t>
      </w:r>
    </w:p>
    <w:p w14:paraId="70BF78DD" w14:textId="33D8C98C" w:rsidR="004B7EAA" w:rsidRPr="004B7EAA" w:rsidRDefault="00380001" w:rsidP="0033126D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(MUS) 1310: Materials of Music I with Music (MUS) 1315: Aural Skills I</w:t>
      </w:r>
    </w:p>
    <w:p w14:paraId="03C6688D" w14:textId="5624552E" w:rsidR="00F00D16" w:rsidRPr="00225FE3" w:rsidRDefault="00F00D16" w:rsidP="0033126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25FE3">
        <w:rPr>
          <w:rFonts w:ascii="Times New Roman" w:hAnsi="Times New Roman" w:cs="Times New Roman"/>
          <w:b/>
          <w:bCs/>
          <w:sz w:val="28"/>
          <w:szCs w:val="28"/>
        </w:rPr>
        <w:t>Theatrical Design &amp; Technology</w:t>
      </w:r>
    </w:p>
    <w:p w14:paraId="2F0D8CD6" w14:textId="0836F06B" w:rsidR="00380001" w:rsidRDefault="00380001" w:rsidP="0033126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Theatrical Design &amp; Technology (</w:t>
      </w:r>
      <w:r>
        <w:rPr>
          <w:rFonts w:ascii="Times New Roman" w:hAnsi="Times New Roman" w:cs="Times New Roman"/>
          <w:sz w:val="28"/>
          <w:szCs w:val="28"/>
        </w:rPr>
        <w:t>TDT</w:t>
      </w:r>
      <w:r>
        <w:rPr>
          <w:rFonts w:ascii="Times New Roman" w:hAnsi="Times New Roman" w:cs="Times New Roman"/>
          <w:sz w:val="28"/>
          <w:szCs w:val="28"/>
        </w:rPr>
        <w:t>) 2150: Technical Production in Theatre</w:t>
      </w:r>
    </w:p>
    <w:p w14:paraId="33217D79" w14:textId="19FB5457" w:rsidR="007768E2" w:rsidRPr="00225FE3" w:rsidRDefault="00380001" w:rsidP="0033126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TDT </w:t>
      </w:r>
      <w:r w:rsidR="007768E2" w:rsidRPr="00225FE3">
        <w:rPr>
          <w:rFonts w:ascii="Times New Roman" w:hAnsi="Times New Roman" w:cs="Times New Roman"/>
          <w:sz w:val="28"/>
          <w:szCs w:val="28"/>
        </w:rPr>
        <w:t>2160-Foundations I: Drawings and Renderings</w:t>
      </w:r>
    </w:p>
    <w:p w14:paraId="01264227" w14:textId="7F11FC0B" w:rsidR="00C503A9" w:rsidRPr="00E106CC" w:rsidRDefault="00C503A9" w:rsidP="00C5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Majors Additional Options:</w:t>
      </w:r>
    </w:p>
    <w:p w14:paraId="33C48439" w14:textId="77777777" w:rsidR="00C503A9" w:rsidRDefault="00C503A9" w:rsidP="00C5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First-Year Foundations Math, based on Math placement </w:t>
      </w:r>
      <w:proofErr w:type="gramStart"/>
      <w:r>
        <w:rPr>
          <w:rFonts w:ascii="Times New Roman" w:hAnsi="Times New Roman" w:cs="Times New Roman"/>
          <w:sz w:val="28"/>
          <w:szCs w:val="28"/>
        </w:rPr>
        <w:t>result</w:t>
      </w:r>
      <w:proofErr w:type="gramEnd"/>
    </w:p>
    <w:p w14:paraId="15113F13" w14:textId="77777777" w:rsidR="00C503A9" w:rsidRPr="00B40955" w:rsidRDefault="00C503A9" w:rsidP="00C5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World Language course as needed, based on World Language placement </w:t>
      </w:r>
      <w:proofErr w:type="gramStart"/>
      <w:r>
        <w:rPr>
          <w:rFonts w:ascii="Times New Roman" w:hAnsi="Times New Roman" w:cs="Times New Roman"/>
          <w:sz w:val="28"/>
          <w:szCs w:val="28"/>
        </w:rPr>
        <w:t>result</w:t>
      </w:r>
      <w:proofErr w:type="gramEnd"/>
    </w:p>
    <w:p w14:paraId="51AD7C01" w14:textId="49941A13" w:rsidR="00C503A9" w:rsidRDefault="00C503A9" w:rsidP="00C5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023BD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Course </w:t>
      </w:r>
      <w:r>
        <w:rPr>
          <w:rFonts w:ascii="Times New Roman" w:hAnsi="Times New Roman" w:cs="Times New Roman"/>
          <w:sz w:val="28"/>
          <w:szCs w:val="28"/>
        </w:rPr>
        <w:t>from Civilization, Society, or Science</w:t>
      </w:r>
    </w:p>
    <w:p w14:paraId="182078A0" w14:textId="12F4ACB6" w:rsidR="00585879" w:rsidRPr="00225FE3" w:rsidRDefault="00585879" w:rsidP="00585879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225F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928002" wp14:editId="4245A7E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527DDD76" w14:textId="77777777" w:rsidR="00585879" w:rsidRPr="00D23876" w:rsidRDefault="00585879" w:rsidP="005858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41A5DBF9" w14:textId="77777777" w:rsidR="00585879" w:rsidRPr="00D23876" w:rsidRDefault="00585879" w:rsidP="00585879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80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01pt;height:89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" fillcolor="white [3201]" strokecolor="#73000a" strokeweight="3pt">
                <v:textbox>
                  <w:txbxContent>
                    <w:p w14:paraId="527DDD76" w14:textId="77777777" w:rsidR="00585879" w:rsidRPr="00D23876" w:rsidRDefault="00585879" w:rsidP="0058587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41A5DBF9" w14:textId="77777777" w:rsidR="00585879" w:rsidRPr="00D23876" w:rsidRDefault="00585879" w:rsidP="00585879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9456A" w14:textId="77777777" w:rsidR="00585879" w:rsidRPr="00225FE3" w:rsidRDefault="00585879" w:rsidP="00585879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CE29293" w14:textId="77777777" w:rsidR="00585879" w:rsidRPr="00225FE3" w:rsidRDefault="00585879" w:rsidP="00585879">
      <w:pPr>
        <w:spacing w:before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7607E" w:rsidRPr="00225FE3" w14:paraId="038EF189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40D697EB" w14:textId="77777777" w:rsidR="00E7607E" w:rsidRPr="00225FE3" w:rsidRDefault="00E7607E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5FE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225FE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E7607E" w:rsidRPr="00225FE3" w14:paraId="05413F83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1DD4BC1C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E7607E" w:rsidRPr="00225FE3" w14:paraId="51E72D60" w14:textId="77777777" w:rsidTr="00BD56B8">
        <w:tc>
          <w:tcPr>
            <w:tcW w:w="5035" w:type="dxa"/>
          </w:tcPr>
          <w:p w14:paraId="332E470D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11689BFC" w14:textId="77777777" w:rsidR="00E7607E" w:rsidRPr="00225FE3" w:rsidRDefault="00E7607E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7534D95A" w14:textId="77777777" w:rsidR="00E7607E" w:rsidRPr="00225FE3" w:rsidRDefault="00E7607E" w:rsidP="00E7607E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0783447D" w14:textId="77777777" w:rsidR="00E7607E" w:rsidRPr="00225FE3" w:rsidRDefault="00E7607E" w:rsidP="00E7607E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E7607E" w:rsidRPr="00225FE3" w14:paraId="5F2C8C0F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2CC49E08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DEF70CD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35C71E6C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32E6E6AF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E7607E" w:rsidRPr="00225FE3" w14:paraId="668FE8E1" w14:textId="77777777" w:rsidTr="00BD56B8">
        <w:tc>
          <w:tcPr>
            <w:tcW w:w="5035" w:type="dxa"/>
            <w:shd w:val="clear" w:color="auto" w:fill="auto"/>
          </w:tcPr>
          <w:p w14:paraId="4B05F60A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3EBCA843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084CFF95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39E5F813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66ABFCD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541B71F1" w14:textId="77777777" w:rsidTr="00BD56B8">
        <w:tc>
          <w:tcPr>
            <w:tcW w:w="5035" w:type="dxa"/>
            <w:shd w:val="clear" w:color="auto" w:fill="auto"/>
          </w:tcPr>
          <w:p w14:paraId="0CF59E05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225F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45BBE3B5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1352D239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3BEF0690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BDB9E40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746A09DE" w14:textId="77777777" w:rsidTr="00BD56B8">
        <w:tc>
          <w:tcPr>
            <w:tcW w:w="5035" w:type="dxa"/>
          </w:tcPr>
          <w:p w14:paraId="6B57876E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17F3860B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3060AF32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23097A7E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DACFC87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23C1F60A" w14:textId="77777777" w:rsidTr="00BD56B8">
        <w:tc>
          <w:tcPr>
            <w:tcW w:w="5035" w:type="dxa"/>
          </w:tcPr>
          <w:p w14:paraId="082DD713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61A0B96F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6C6BD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44AF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EC983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57B8E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5147BB84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6308B659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0485091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226AC06E" w14:textId="77777777" w:rsidTr="00BD56B8">
        <w:tc>
          <w:tcPr>
            <w:tcW w:w="5035" w:type="dxa"/>
          </w:tcPr>
          <w:p w14:paraId="47F1A5EC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1C7728F3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13F3C8A2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46500BE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1DA6F7C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44568F48" w14:textId="77777777" w:rsidTr="00BD56B8">
        <w:tc>
          <w:tcPr>
            <w:tcW w:w="5035" w:type="dxa"/>
          </w:tcPr>
          <w:p w14:paraId="0A64A780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225FE3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527A9943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7E" w:rsidRPr="00225FE3" w14:paraId="0C0D7063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47C3A53B" w14:textId="77777777" w:rsidR="00E7607E" w:rsidRPr="00225FE3" w:rsidRDefault="00E7607E" w:rsidP="00E7607E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37A6ADBD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3F551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6ED1B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305FE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9AB4E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D947F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98B7" w14:textId="77777777" w:rsidR="00E7607E" w:rsidRPr="00225FE3" w:rsidRDefault="00E7607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D5C0C" w14:textId="58701A9F" w:rsidR="00AC0445" w:rsidRPr="00225FE3" w:rsidRDefault="00AC0445" w:rsidP="3F744A5A">
      <w:pPr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</w:p>
    <w:p w14:paraId="09A69295" w14:textId="122C865A" w:rsidR="00FB61E9" w:rsidRPr="00225FE3" w:rsidRDefault="00F2084E" w:rsidP="00BA5239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Theatrical Design &amp; Technology </w:t>
      </w:r>
      <w:r w:rsidR="00BA5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Example Schedule</w:t>
      </w:r>
    </w:p>
    <w:p w14:paraId="3D1C71D0" w14:textId="5A9B62DA" w:rsidR="00B22620" w:rsidRPr="00225FE3" w:rsidRDefault="00F2084E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2C3D76" wp14:editId="48CF2D0A">
            <wp:extent cx="6400800" cy="5667375"/>
            <wp:effectExtent l="0" t="0" r="0" b="9525"/>
            <wp:docPr id="73542062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420628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EEBF" w14:textId="1CC072B3" w:rsidR="00AB60A8" w:rsidRPr="00225FE3" w:rsidRDefault="009C2194" w:rsidP="00BA5239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25FE3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225FE3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225FE3">
        <w:rPr>
          <w:rFonts w:ascii="Times New Roman" w:hAnsi="Times New Roman" w:cs="Times New Roman"/>
          <w:sz w:val="28"/>
          <w:szCs w:val="28"/>
        </w:rPr>
        <w:t>:</w:t>
      </w:r>
    </w:p>
    <w:p w14:paraId="0D673BC2" w14:textId="72DD5178" w:rsidR="009C2194" w:rsidRPr="00225FE3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FE3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225F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25FE3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553FD706" w:rsidR="009C2194" w:rsidRPr="00225FE3" w:rsidRDefault="005D24ED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FE3">
        <w:rPr>
          <w:rFonts w:ascii="Times New Roman" w:hAnsi="Times New Roman" w:cs="Times New Roman"/>
          <w:sz w:val="28"/>
          <w:szCs w:val="28"/>
        </w:rPr>
        <w:t>ENG</w:t>
      </w:r>
      <w:r w:rsidR="00314B08">
        <w:rPr>
          <w:rFonts w:ascii="Times New Roman" w:hAnsi="Times New Roman" w:cs="Times New Roman"/>
          <w:sz w:val="28"/>
          <w:szCs w:val="28"/>
        </w:rPr>
        <w:t xml:space="preserve"> </w:t>
      </w:r>
      <w:r w:rsidR="009C2194" w:rsidRPr="00225FE3">
        <w:rPr>
          <w:rFonts w:ascii="Times New Roman" w:hAnsi="Times New Roman" w:cs="Times New Roman"/>
          <w:sz w:val="28"/>
          <w:szCs w:val="28"/>
        </w:rPr>
        <w:t xml:space="preserve">1100 </w:t>
      </w:r>
      <w:r w:rsidR="0057359D" w:rsidRPr="00225FE3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225FE3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225FE3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7A9641DA" w14:textId="7A5A1460" w:rsidR="00885B23" w:rsidRDefault="00BA5239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1000 – Major</w:t>
      </w:r>
    </w:p>
    <w:p w14:paraId="283EC379" w14:textId="4AD6AAB0" w:rsidR="00BA5239" w:rsidRDefault="00FC39DE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2150 – Major</w:t>
      </w:r>
    </w:p>
    <w:p w14:paraId="2CA94067" w14:textId="68A7A511" w:rsidR="00FC39DE" w:rsidRDefault="00FC39DE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39DE">
        <w:rPr>
          <w:rFonts w:ascii="Times New Roman" w:hAnsi="Times New Roman" w:cs="Times New Roman"/>
          <w:sz w:val="28"/>
          <w:szCs w:val="28"/>
        </w:rPr>
        <w:t xml:space="preserve">TDT 3210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39DE">
        <w:rPr>
          <w:rFonts w:ascii="Times New Roman" w:hAnsi="Times New Roman" w:cs="Times New Roman"/>
          <w:sz w:val="28"/>
          <w:szCs w:val="28"/>
        </w:rPr>
        <w:t xml:space="preserve"> Major</w:t>
      </w:r>
    </w:p>
    <w:p w14:paraId="4252BF9E" w14:textId="1EE75B60" w:rsidR="00885B23" w:rsidRPr="00FC39DE" w:rsidRDefault="00BA5239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39DE">
        <w:rPr>
          <w:rFonts w:ascii="Times New Roman" w:hAnsi="Times New Roman" w:cs="Times New Roman"/>
          <w:sz w:val="28"/>
          <w:szCs w:val="28"/>
        </w:rPr>
        <w:t>LAT 1010 – Civilization + Course 1 of 2 for World Language Proficiency</w:t>
      </w:r>
    </w:p>
    <w:p w14:paraId="59177C04" w14:textId="77777777" w:rsidR="00FC39DE" w:rsidRDefault="00FC39DE" w:rsidP="00FC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BCDC4" w14:textId="6E4DFCFB" w:rsidR="0057359D" w:rsidRPr="00FC39DE" w:rsidRDefault="00FC39DE" w:rsidP="00FC3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certain TDT classes are offered every other fall or every other spring. </w:t>
      </w:r>
      <w:r w:rsidR="00874A06">
        <w:rPr>
          <w:rFonts w:ascii="Times New Roman" w:hAnsi="Times New Roman" w:cs="Times New Roman"/>
          <w:sz w:val="28"/>
          <w:szCs w:val="28"/>
        </w:rPr>
        <w:t>TDT 3210 is offered alternating falls compared to TDT 2160.</w:t>
      </w:r>
      <w:r w:rsidR="00B56D5A" w:rsidRPr="00FC3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8A5B6" w14:textId="57F3DC6F" w:rsidR="00BA5239" w:rsidRPr="00225FE3" w:rsidRDefault="0059566D" w:rsidP="00BA5239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Music Theatre Example Schedule</w:t>
      </w:r>
    </w:p>
    <w:p w14:paraId="36DC4195" w14:textId="73FA7A7E" w:rsidR="001264AB" w:rsidRPr="00225FE3" w:rsidRDefault="00314B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859EF7" wp14:editId="35730A92">
            <wp:extent cx="6400800" cy="5067935"/>
            <wp:effectExtent l="0" t="0" r="0" b="0"/>
            <wp:docPr id="99319977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99776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4AB">
        <w:rPr>
          <w:noProof/>
        </w:rPr>
        <w:drawing>
          <wp:inline distT="0" distB="0" distL="0" distR="0" wp14:anchorId="628DB1F8" wp14:editId="012EEC3F">
            <wp:extent cx="6372225" cy="523875"/>
            <wp:effectExtent l="0" t="0" r="9525" b="9525"/>
            <wp:docPr id="1257392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39249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C285" w14:textId="77777777" w:rsidR="00874A06" w:rsidRPr="00225FE3" w:rsidRDefault="00874A06" w:rsidP="00874A06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25FE3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6F175F00" w14:textId="77777777" w:rsidR="00874A06" w:rsidRPr="00225FE3" w:rsidRDefault="00874A06" w:rsidP="00874A0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FE3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225FE3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6EA47869" w14:textId="722D771F" w:rsidR="00874A06" w:rsidRPr="00225FE3" w:rsidRDefault="00314B08" w:rsidP="00874A0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 1100</w:t>
      </w:r>
      <w:r w:rsidR="00874A06" w:rsidRPr="00225FE3">
        <w:rPr>
          <w:rFonts w:ascii="Times New Roman" w:hAnsi="Times New Roman" w:cs="Times New Roman"/>
          <w:sz w:val="28"/>
          <w:szCs w:val="28"/>
        </w:rPr>
        <w:t xml:space="preserve"> – required in either fall or </w:t>
      </w:r>
      <w:proofErr w:type="gramStart"/>
      <w:r w:rsidR="00874A06" w:rsidRPr="00225FE3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36AC4643" w14:textId="1F4CC0A3" w:rsidR="00874A06" w:rsidRDefault="00314B08" w:rsidP="00874A0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MTE</w:t>
      </w:r>
      <w:r w:rsidR="00874A06">
        <w:rPr>
          <w:rFonts w:ascii="Times New Roman" w:hAnsi="Times New Roman" w:cs="Times New Roman"/>
          <w:sz w:val="28"/>
          <w:szCs w:val="28"/>
        </w:rPr>
        <w:t xml:space="preserve"> 1000 – Major</w:t>
      </w:r>
    </w:p>
    <w:p w14:paraId="1128D44D" w14:textId="2BBF530E" w:rsidR="0059566D" w:rsidRDefault="0059566D" w:rsidP="00874A0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1120 – Major + Expression</w:t>
      </w:r>
    </w:p>
    <w:p w14:paraId="6AF2FB6E" w14:textId="4E5211DD" w:rsidR="0059566D" w:rsidRDefault="0059566D" w:rsidP="0059566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 1000 – Society</w:t>
      </w:r>
    </w:p>
    <w:p w14:paraId="111293FE" w14:textId="6F010164" w:rsidR="0059566D" w:rsidRDefault="0059566D" w:rsidP="0059566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2310 </w:t>
      </w:r>
      <w:r w:rsidR="001264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AB">
        <w:rPr>
          <w:rFonts w:ascii="Times New Roman" w:hAnsi="Times New Roman" w:cs="Times New Roman"/>
          <w:sz w:val="28"/>
          <w:szCs w:val="28"/>
        </w:rPr>
        <w:t>Major</w:t>
      </w:r>
    </w:p>
    <w:p w14:paraId="57D2E35C" w14:textId="70093B32" w:rsidR="001264AB" w:rsidRPr="0059566D" w:rsidRDefault="001264AB" w:rsidP="0059566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 1110 – Major</w:t>
      </w:r>
    </w:p>
    <w:sectPr w:rsidR="001264AB" w:rsidRPr="0059566D" w:rsidSect="00792C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174"/>
    <w:multiLevelType w:val="hybridMultilevel"/>
    <w:tmpl w:val="E8F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447"/>
    <w:multiLevelType w:val="hybridMultilevel"/>
    <w:tmpl w:val="D39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176AF"/>
    <w:multiLevelType w:val="hybridMultilevel"/>
    <w:tmpl w:val="B2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7C16"/>
    <w:multiLevelType w:val="hybridMultilevel"/>
    <w:tmpl w:val="CB48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E2AE0"/>
    <w:multiLevelType w:val="hybridMultilevel"/>
    <w:tmpl w:val="22EC1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27344"/>
    <w:multiLevelType w:val="hybridMultilevel"/>
    <w:tmpl w:val="7F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E5383"/>
    <w:multiLevelType w:val="hybridMultilevel"/>
    <w:tmpl w:val="315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9"/>
  </w:num>
  <w:num w:numId="2" w16cid:durableId="1746106839">
    <w:abstractNumId w:val="18"/>
  </w:num>
  <w:num w:numId="3" w16cid:durableId="1768505081">
    <w:abstractNumId w:val="3"/>
  </w:num>
  <w:num w:numId="4" w16cid:durableId="1807818846">
    <w:abstractNumId w:val="13"/>
  </w:num>
  <w:num w:numId="5" w16cid:durableId="2097749641">
    <w:abstractNumId w:val="4"/>
  </w:num>
  <w:num w:numId="6" w16cid:durableId="204024397">
    <w:abstractNumId w:val="17"/>
  </w:num>
  <w:num w:numId="7" w16cid:durableId="1975597576">
    <w:abstractNumId w:val="11"/>
  </w:num>
  <w:num w:numId="8" w16cid:durableId="1293288184">
    <w:abstractNumId w:val="16"/>
  </w:num>
  <w:num w:numId="9" w16cid:durableId="1802577438">
    <w:abstractNumId w:val="19"/>
  </w:num>
  <w:num w:numId="10" w16cid:durableId="1470978237">
    <w:abstractNumId w:val="10"/>
  </w:num>
  <w:num w:numId="11" w16cid:durableId="1217546753">
    <w:abstractNumId w:val="15"/>
  </w:num>
  <w:num w:numId="12" w16cid:durableId="1123111919">
    <w:abstractNumId w:val="7"/>
  </w:num>
  <w:num w:numId="13" w16cid:durableId="106194785">
    <w:abstractNumId w:val="8"/>
  </w:num>
  <w:num w:numId="14" w16cid:durableId="49428857">
    <w:abstractNumId w:val="0"/>
  </w:num>
  <w:num w:numId="15" w16cid:durableId="1509636614">
    <w:abstractNumId w:val="5"/>
  </w:num>
  <w:num w:numId="16" w16cid:durableId="1291400543">
    <w:abstractNumId w:val="6"/>
  </w:num>
  <w:num w:numId="17" w16cid:durableId="1134178721">
    <w:abstractNumId w:val="1"/>
  </w:num>
  <w:num w:numId="18" w16cid:durableId="846872500">
    <w:abstractNumId w:val="2"/>
  </w:num>
  <w:num w:numId="19" w16cid:durableId="34082245">
    <w:abstractNumId w:val="12"/>
  </w:num>
  <w:num w:numId="20" w16cid:durableId="1659575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B05D1"/>
    <w:rsid w:val="000B2CD2"/>
    <w:rsid w:val="000C7F44"/>
    <w:rsid w:val="000D2EF7"/>
    <w:rsid w:val="000D3013"/>
    <w:rsid w:val="00103742"/>
    <w:rsid w:val="00103CE0"/>
    <w:rsid w:val="00112AC2"/>
    <w:rsid w:val="00113E21"/>
    <w:rsid w:val="0011640A"/>
    <w:rsid w:val="00117385"/>
    <w:rsid w:val="00117A2A"/>
    <w:rsid w:val="001264AB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017F"/>
    <w:rsid w:val="0018675A"/>
    <w:rsid w:val="0018742F"/>
    <w:rsid w:val="00196BFF"/>
    <w:rsid w:val="001A42E0"/>
    <w:rsid w:val="001A5ECD"/>
    <w:rsid w:val="001B688E"/>
    <w:rsid w:val="001C0D0A"/>
    <w:rsid w:val="001C6DEB"/>
    <w:rsid w:val="001D0148"/>
    <w:rsid w:val="001D7994"/>
    <w:rsid w:val="00225FE3"/>
    <w:rsid w:val="0023080D"/>
    <w:rsid w:val="002312DA"/>
    <w:rsid w:val="00232465"/>
    <w:rsid w:val="002338EB"/>
    <w:rsid w:val="002345E3"/>
    <w:rsid w:val="00237DDC"/>
    <w:rsid w:val="0025184B"/>
    <w:rsid w:val="00252039"/>
    <w:rsid w:val="00257DCE"/>
    <w:rsid w:val="002679A0"/>
    <w:rsid w:val="00271AD4"/>
    <w:rsid w:val="00273B83"/>
    <w:rsid w:val="002B41C2"/>
    <w:rsid w:val="002D4B25"/>
    <w:rsid w:val="002D6DFD"/>
    <w:rsid w:val="002E339C"/>
    <w:rsid w:val="002F2056"/>
    <w:rsid w:val="002F307B"/>
    <w:rsid w:val="002F3C4A"/>
    <w:rsid w:val="002F6F22"/>
    <w:rsid w:val="00310890"/>
    <w:rsid w:val="00314B08"/>
    <w:rsid w:val="00317C9C"/>
    <w:rsid w:val="00324FC3"/>
    <w:rsid w:val="0033126D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80001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29B7"/>
    <w:rsid w:val="003D35F2"/>
    <w:rsid w:val="003E3365"/>
    <w:rsid w:val="003F2D8E"/>
    <w:rsid w:val="00415BEA"/>
    <w:rsid w:val="00417618"/>
    <w:rsid w:val="00422ADF"/>
    <w:rsid w:val="00424A9C"/>
    <w:rsid w:val="00425AE3"/>
    <w:rsid w:val="00441667"/>
    <w:rsid w:val="00442491"/>
    <w:rsid w:val="00452C02"/>
    <w:rsid w:val="004607DA"/>
    <w:rsid w:val="00462AA0"/>
    <w:rsid w:val="00463893"/>
    <w:rsid w:val="004653AB"/>
    <w:rsid w:val="00465BEB"/>
    <w:rsid w:val="0047190D"/>
    <w:rsid w:val="004841C5"/>
    <w:rsid w:val="004A228C"/>
    <w:rsid w:val="004A307A"/>
    <w:rsid w:val="004A7926"/>
    <w:rsid w:val="004B2D1C"/>
    <w:rsid w:val="004B4676"/>
    <w:rsid w:val="004B7EAA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F82"/>
    <w:rsid w:val="0055183C"/>
    <w:rsid w:val="005722B0"/>
    <w:rsid w:val="0057359D"/>
    <w:rsid w:val="00585879"/>
    <w:rsid w:val="005876C8"/>
    <w:rsid w:val="00591C38"/>
    <w:rsid w:val="0059566D"/>
    <w:rsid w:val="005A0B88"/>
    <w:rsid w:val="005A2E88"/>
    <w:rsid w:val="005C0378"/>
    <w:rsid w:val="005C08F2"/>
    <w:rsid w:val="005C367E"/>
    <w:rsid w:val="005D02AE"/>
    <w:rsid w:val="005D24ED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50A7B"/>
    <w:rsid w:val="00657FE3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60781"/>
    <w:rsid w:val="00761A1C"/>
    <w:rsid w:val="00764B1B"/>
    <w:rsid w:val="007768E2"/>
    <w:rsid w:val="00785182"/>
    <w:rsid w:val="00792CF2"/>
    <w:rsid w:val="00795F56"/>
    <w:rsid w:val="007A086B"/>
    <w:rsid w:val="007A6A5A"/>
    <w:rsid w:val="007B197E"/>
    <w:rsid w:val="007B4298"/>
    <w:rsid w:val="007B6A61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0B03"/>
    <w:rsid w:val="00814C1C"/>
    <w:rsid w:val="008210D6"/>
    <w:rsid w:val="00822FF0"/>
    <w:rsid w:val="00844F3B"/>
    <w:rsid w:val="00850A23"/>
    <w:rsid w:val="00855016"/>
    <w:rsid w:val="008563DA"/>
    <w:rsid w:val="00857291"/>
    <w:rsid w:val="00860281"/>
    <w:rsid w:val="00862C60"/>
    <w:rsid w:val="008640BF"/>
    <w:rsid w:val="008642D6"/>
    <w:rsid w:val="00864FC1"/>
    <w:rsid w:val="008748B4"/>
    <w:rsid w:val="00874A06"/>
    <w:rsid w:val="008764E9"/>
    <w:rsid w:val="0087799E"/>
    <w:rsid w:val="00883C48"/>
    <w:rsid w:val="00883DC8"/>
    <w:rsid w:val="00885B23"/>
    <w:rsid w:val="00891561"/>
    <w:rsid w:val="0089173C"/>
    <w:rsid w:val="00894E55"/>
    <w:rsid w:val="008961C6"/>
    <w:rsid w:val="008A2931"/>
    <w:rsid w:val="008A2A01"/>
    <w:rsid w:val="008B237A"/>
    <w:rsid w:val="008C3CC7"/>
    <w:rsid w:val="008C577F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3084"/>
    <w:rsid w:val="0097423C"/>
    <w:rsid w:val="00977D6F"/>
    <w:rsid w:val="00977F6F"/>
    <w:rsid w:val="0098131C"/>
    <w:rsid w:val="00995E46"/>
    <w:rsid w:val="009A7BC7"/>
    <w:rsid w:val="009B49D4"/>
    <w:rsid w:val="009B5427"/>
    <w:rsid w:val="009B5D85"/>
    <w:rsid w:val="009C2194"/>
    <w:rsid w:val="009D1CE9"/>
    <w:rsid w:val="009D3B7E"/>
    <w:rsid w:val="009D6BC2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FAD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56D5A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24E2"/>
    <w:rsid w:val="00BA5239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1DDB"/>
    <w:rsid w:val="00BF0ABD"/>
    <w:rsid w:val="00BF5C0C"/>
    <w:rsid w:val="00BF5F04"/>
    <w:rsid w:val="00C0522E"/>
    <w:rsid w:val="00C267FF"/>
    <w:rsid w:val="00C33F40"/>
    <w:rsid w:val="00C42ED0"/>
    <w:rsid w:val="00C44F5F"/>
    <w:rsid w:val="00C45A5F"/>
    <w:rsid w:val="00C503A9"/>
    <w:rsid w:val="00C5221C"/>
    <w:rsid w:val="00C5254E"/>
    <w:rsid w:val="00C57C52"/>
    <w:rsid w:val="00C636FB"/>
    <w:rsid w:val="00C64431"/>
    <w:rsid w:val="00C860AE"/>
    <w:rsid w:val="00C93518"/>
    <w:rsid w:val="00C975EC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1B3A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607E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F00982"/>
    <w:rsid w:val="00F00D16"/>
    <w:rsid w:val="00F04B06"/>
    <w:rsid w:val="00F1601A"/>
    <w:rsid w:val="00F2084E"/>
    <w:rsid w:val="00F223BF"/>
    <w:rsid w:val="00F24229"/>
    <w:rsid w:val="00F42007"/>
    <w:rsid w:val="00F50532"/>
    <w:rsid w:val="00F70ACF"/>
    <w:rsid w:val="00F819FA"/>
    <w:rsid w:val="00F83C69"/>
    <w:rsid w:val="00F8479A"/>
    <w:rsid w:val="00F913FC"/>
    <w:rsid w:val="00FA01E3"/>
    <w:rsid w:val="00FA639D"/>
    <w:rsid w:val="00FA75A3"/>
    <w:rsid w:val="00FB61E9"/>
    <w:rsid w:val="00FB7265"/>
    <w:rsid w:val="00FC1704"/>
    <w:rsid w:val="00FC39DE"/>
    <w:rsid w:val="00FC4F5C"/>
    <w:rsid w:val="00FC5B39"/>
    <w:rsid w:val="00FC5D60"/>
    <w:rsid w:val="00FC6521"/>
    <w:rsid w:val="00FE28DD"/>
    <w:rsid w:val="00FE348E"/>
    <w:rsid w:val="00FE7289"/>
    <w:rsid w:val="00FF34C6"/>
    <w:rsid w:val="00FF708B"/>
    <w:rsid w:val="27A81781"/>
    <w:rsid w:val="286FF0E5"/>
    <w:rsid w:val="3F7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A42E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42E0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5476163F-F708-442D-852C-8F2B8702C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6E32-7373-4F27-BBA4-1C51EB06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497F6-B6F7-4A06-94B3-B51E514D85D1}">
  <ds:schemaRefs>
    <ds:schemaRef ds:uri="http://schemas.microsoft.com/office/2006/metadata/properties"/>
    <ds:schemaRef ds:uri="http://schemas.microsoft.com/office/infopath/2007/PartnerControls"/>
    <ds:schemaRef ds:uri="6dd63e0b-dc58-4792-ac51-be1ed71df1e8"/>
    <ds:schemaRef ds:uri="0e7ce109-2e8f-4bb3-a04f-af5f8e755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36</cp:revision>
  <cp:lastPrinted>2024-04-10T17:44:00Z</cp:lastPrinted>
  <dcterms:created xsi:type="dcterms:W3CDTF">2024-04-22T20:04:00Z</dcterms:created>
  <dcterms:modified xsi:type="dcterms:W3CDTF">2024-05-19T01:58:00Z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