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8821F" w14:textId="54C74EF9" w:rsidR="00020C19" w:rsidRDefault="00020C19" w:rsidP="00020C19">
      <w:pPr>
        <w:autoSpaceDE w:val="0"/>
        <w:autoSpaceDN w:val="0"/>
        <w:adjustRightInd w:val="0"/>
        <w:spacing w:after="0" w:line="240" w:lineRule="auto"/>
        <w:jc w:val="center"/>
        <w:rPr>
          <w:rFonts w:ascii="CIDFont+F4" w:hAnsi="CIDFont+F4" w:cs="CIDFont+F4"/>
        </w:rPr>
      </w:pPr>
      <w:r w:rsidRPr="00777227">
        <w:rPr>
          <w:rFonts w:cstheme="minorHAnsi"/>
          <w:noProof/>
          <w:sz w:val="20"/>
        </w:rPr>
        <w:drawing>
          <wp:inline distT="0" distB="0" distL="0" distR="0" wp14:anchorId="7E1A4DCD" wp14:editId="398C6569">
            <wp:extent cx="4967135" cy="636270"/>
            <wp:effectExtent l="0" t="0" r="508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974184" cy="637173"/>
                    </a:xfrm>
                    <a:prstGeom prst="rect">
                      <a:avLst/>
                    </a:prstGeom>
                  </pic:spPr>
                </pic:pic>
              </a:graphicData>
            </a:graphic>
          </wp:inline>
        </w:drawing>
      </w:r>
    </w:p>
    <w:p w14:paraId="3E87157D" w14:textId="77777777" w:rsidR="00E30267" w:rsidRDefault="00E30267" w:rsidP="00020C19">
      <w:pPr>
        <w:autoSpaceDE w:val="0"/>
        <w:autoSpaceDN w:val="0"/>
        <w:adjustRightInd w:val="0"/>
        <w:spacing w:after="0" w:line="240" w:lineRule="auto"/>
        <w:jc w:val="center"/>
        <w:rPr>
          <w:rFonts w:ascii="CIDFont+F4" w:hAnsi="CIDFont+F4" w:cs="CIDFont+F4"/>
          <w:b/>
          <w:bCs/>
        </w:rPr>
      </w:pPr>
    </w:p>
    <w:p w14:paraId="76D57732" w14:textId="77777777" w:rsidR="006C430B" w:rsidRDefault="006C430B" w:rsidP="006F53C0">
      <w:pPr>
        <w:autoSpaceDE w:val="0"/>
        <w:autoSpaceDN w:val="0"/>
        <w:adjustRightInd w:val="0"/>
        <w:spacing w:after="0" w:line="240" w:lineRule="auto"/>
        <w:rPr>
          <w:rFonts w:ascii="CIDFont+F4" w:hAnsi="CIDFont+F4" w:cs="CIDFont+F4"/>
        </w:rPr>
      </w:pPr>
    </w:p>
    <w:p w14:paraId="6BA55B0A" w14:textId="77777777" w:rsidR="00CB2464" w:rsidRPr="00EF4D14" w:rsidRDefault="00CB2464" w:rsidP="00CB2464">
      <w:pPr>
        <w:rPr>
          <w:rFonts w:ascii="Garamond" w:hAnsi="Garamond"/>
          <w:sz w:val="24"/>
          <w:szCs w:val="24"/>
        </w:rPr>
      </w:pPr>
      <w:r w:rsidRPr="00EF4D14">
        <w:rPr>
          <w:rFonts w:ascii="Garamond" w:hAnsi="Garamond"/>
          <w:b/>
          <w:bCs/>
          <w:sz w:val="24"/>
          <w:szCs w:val="24"/>
        </w:rPr>
        <w:t>Position Title:</w:t>
      </w:r>
      <w:r w:rsidRPr="00EF4D14">
        <w:rPr>
          <w:rFonts w:ascii="Garamond" w:hAnsi="Garamond"/>
          <w:sz w:val="24"/>
          <w:szCs w:val="24"/>
        </w:rPr>
        <w:t xml:space="preserve"> Graduate Apprentice for Undergraduate Admissions </w:t>
      </w:r>
    </w:p>
    <w:p w14:paraId="41A27FDA" w14:textId="77777777" w:rsidR="00CB2464" w:rsidRPr="00EF4D14" w:rsidRDefault="00CB2464" w:rsidP="00CB2464">
      <w:pPr>
        <w:rPr>
          <w:rFonts w:ascii="Garamond" w:hAnsi="Garamond"/>
          <w:sz w:val="24"/>
          <w:szCs w:val="24"/>
        </w:rPr>
      </w:pPr>
      <w:r w:rsidRPr="00EF4D14">
        <w:rPr>
          <w:rFonts w:ascii="Garamond" w:hAnsi="Garamond"/>
          <w:b/>
          <w:bCs/>
          <w:sz w:val="24"/>
          <w:szCs w:val="24"/>
        </w:rPr>
        <w:t>Department:</w:t>
      </w:r>
      <w:r w:rsidRPr="00EF4D14">
        <w:rPr>
          <w:rFonts w:ascii="Garamond" w:hAnsi="Garamond"/>
          <w:sz w:val="24"/>
          <w:szCs w:val="24"/>
        </w:rPr>
        <w:t xml:space="preserve"> </w:t>
      </w:r>
      <w:hyperlink r:id="rId9" w:history="1">
        <w:r w:rsidRPr="00EF4D14">
          <w:rPr>
            <w:rStyle w:val="Hyperlink"/>
            <w:rFonts w:ascii="Garamond" w:hAnsi="Garamond"/>
            <w:sz w:val="24"/>
            <w:szCs w:val="24"/>
          </w:rPr>
          <w:t>Undergraduate Admissions</w:t>
        </w:r>
      </w:hyperlink>
      <w:r w:rsidRPr="00EF4D14">
        <w:rPr>
          <w:rFonts w:ascii="Garamond" w:hAnsi="Garamond"/>
          <w:sz w:val="24"/>
          <w:szCs w:val="24"/>
        </w:rPr>
        <w:t xml:space="preserve"> </w:t>
      </w:r>
    </w:p>
    <w:p w14:paraId="120F935B" w14:textId="77777777" w:rsidR="00CB2464" w:rsidRPr="00EF4D14" w:rsidRDefault="00CB2464" w:rsidP="00CB2464">
      <w:pPr>
        <w:rPr>
          <w:rFonts w:ascii="Garamond" w:hAnsi="Garamond"/>
          <w:sz w:val="24"/>
          <w:szCs w:val="24"/>
        </w:rPr>
      </w:pPr>
      <w:r w:rsidRPr="00EF4D14">
        <w:rPr>
          <w:rFonts w:ascii="Garamond" w:hAnsi="Garamond"/>
          <w:b/>
          <w:bCs/>
          <w:sz w:val="24"/>
          <w:szCs w:val="24"/>
        </w:rPr>
        <w:t>Key Responsibilities:</w:t>
      </w:r>
      <w:r w:rsidRPr="00EF4D14">
        <w:rPr>
          <w:rFonts w:ascii="Garamond" w:hAnsi="Garamond"/>
          <w:sz w:val="24"/>
          <w:szCs w:val="24"/>
        </w:rPr>
        <w:t xml:space="preserve"> The Graduate Apprentice will work with the Undergraduate Admissions staff to achieve the recruitment, application review, and first-year enrollment goals. The apprentice will observe the metrics used to set enrollment goals including the creation of financial aid awards and help inform communication strategies. </w:t>
      </w:r>
    </w:p>
    <w:p w14:paraId="7A94D6A2" w14:textId="77777777" w:rsidR="00CB2464" w:rsidRPr="00EF4D14" w:rsidRDefault="00CB2464" w:rsidP="00CB2464">
      <w:pPr>
        <w:rPr>
          <w:rFonts w:ascii="Garamond" w:hAnsi="Garamond"/>
          <w:sz w:val="24"/>
          <w:szCs w:val="24"/>
        </w:rPr>
      </w:pPr>
      <w:r w:rsidRPr="00EF4D14">
        <w:rPr>
          <w:rFonts w:ascii="Garamond" w:hAnsi="Garamond"/>
          <w:b/>
          <w:bCs/>
          <w:sz w:val="24"/>
          <w:szCs w:val="24"/>
        </w:rPr>
        <w:t>Career Options:</w:t>
      </w:r>
      <w:r w:rsidRPr="00EF4D14">
        <w:rPr>
          <w:rFonts w:ascii="Garamond" w:hAnsi="Garamond"/>
          <w:sz w:val="24"/>
          <w:szCs w:val="24"/>
        </w:rPr>
        <w:t xml:space="preserve"> Admissions, Financial Planning, and Admissions Communications </w:t>
      </w:r>
    </w:p>
    <w:p w14:paraId="62B23447" w14:textId="77777777" w:rsidR="00AB26EC" w:rsidRDefault="00AB26EC" w:rsidP="00CB2464">
      <w:pPr>
        <w:rPr>
          <w:rFonts w:ascii="Garamond" w:hAnsi="Garamond"/>
          <w:b/>
          <w:bCs/>
          <w:sz w:val="24"/>
          <w:szCs w:val="24"/>
        </w:rPr>
      </w:pPr>
    </w:p>
    <w:p w14:paraId="3AFAF71E" w14:textId="3CF01DC0" w:rsidR="00CB2464" w:rsidRPr="00EF4D14" w:rsidRDefault="00CB2464" w:rsidP="00CB2464">
      <w:pPr>
        <w:rPr>
          <w:rFonts w:ascii="Garamond" w:hAnsi="Garamond"/>
          <w:b/>
          <w:bCs/>
          <w:sz w:val="24"/>
          <w:szCs w:val="24"/>
        </w:rPr>
      </w:pPr>
      <w:r w:rsidRPr="00EF4D14">
        <w:rPr>
          <w:rFonts w:ascii="Garamond" w:hAnsi="Garamond"/>
          <w:b/>
          <w:bCs/>
          <w:sz w:val="24"/>
          <w:szCs w:val="24"/>
        </w:rPr>
        <w:t xml:space="preserve">Position Description </w:t>
      </w:r>
    </w:p>
    <w:p w14:paraId="48E713E3" w14:textId="77777777" w:rsidR="00CB2464" w:rsidRPr="00EF4D14" w:rsidRDefault="00CB2464" w:rsidP="00CB2464">
      <w:pPr>
        <w:rPr>
          <w:rFonts w:ascii="Garamond" w:hAnsi="Garamond"/>
          <w:sz w:val="24"/>
          <w:szCs w:val="24"/>
        </w:rPr>
      </w:pPr>
      <w:r w:rsidRPr="00EF4D14">
        <w:rPr>
          <w:rFonts w:ascii="Garamond" w:hAnsi="Garamond"/>
          <w:b/>
          <w:bCs/>
          <w:sz w:val="24"/>
          <w:szCs w:val="24"/>
        </w:rPr>
        <w:t>--------------------------------------------------------------------------------------------------------------------</w:t>
      </w:r>
    </w:p>
    <w:p w14:paraId="63F2CB12" w14:textId="77777777" w:rsidR="00CB2464" w:rsidRPr="00EF4D14" w:rsidRDefault="00CB2464" w:rsidP="00CB2464">
      <w:pPr>
        <w:spacing w:line="240" w:lineRule="auto"/>
        <w:rPr>
          <w:rFonts w:ascii="Garamond" w:hAnsi="Garamond"/>
          <w:sz w:val="24"/>
          <w:szCs w:val="24"/>
        </w:rPr>
      </w:pPr>
      <w:r w:rsidRPr="00EF4D14">
        <w:rPr>
          <w:rFonts w:ascii="Garamond" w:hAnsi="Garamond"/>
          <w:b/>
          <w:bCs/>
          <w:sz w:val="24"/>
          <w:szCs w:val="24"/>
        </w:rPr>
        <w:t xml:space="preserve">Title: </w:t>
      </w:r>
      <w:r w:rsidRPr="00EF4D14">
        <w:rPr>
          <w:rFonts w:ascii="Garamond" w:hAnsi="Garamond"/>
          <w:sz w:val="24"/>
          <w:szCs w:val="24"/>
        </w:rPr>
        <w:t xml:space="preserve">Graduate Apprentice for Undergraduate Admissions </w:t>
      </w:r>
    </w:p>
    <w:p w14:paraId="7465690C" w14:textId="77777777" w:rsidR="00CB2464" w:rsidRPr="00EF4D14" w:rsidRDefault="00CB2464" w:rsidP="00CB2464">
      <w:pPr>
        <w:spacing w:line="240" w:lineRule="auto"/>
        <w:rPr>
          <w:rFonts w:ascii="Garamond" w:hAnsi="Garamond"/>
          <w:sz w:val="24"/>
          <w:szCs w:val="24"/>
        </w:rPr>
      </w:pPr>
      <w:r w:rsidRPr="00EF4D14">
        <w:rPr>
          <w:rFonts w:ascii="Garamond" w:hAnsi="Garamond"/>
          <w:b/>
          <w:bCs/>
          <w:sz w:val="24"/>
          <w:szCs w:val="24"/>
        </w:rPr>
        <w:t xml:space="preserve">Department: </w:t>
      </w:r>
      <w:r w:rsidRPr="00EF4D14">
        <w:rPr>
          <w:rFonts w:ascii="Garamond" w:hAnsi="Garamond"/>
          <w:sz w:val="24"/>
          <w:szCs w:val="24"/>
        </w:rPr>
        <w:t xml:space="preserve">Undergraduate Admissions </w:t>
      </w:r>
    </w:p>
    <w:p w14:paraId="717BE6B2" w14:textId="4ABECDFB" w:rsidR="00CB2464" w:rsidRPr="00EF4D14" w:rsidRDefault="00CB2464" w:rsidP="00CB2464">
      <w:pPr>
        <w:spacing w:line="240" w:lineRule="auto"/>
        <w:rPr>
          <w:rFonts w:ascii="Garamond" w:hAnsi="Garamond"/>
          <w:sz w:val="24"/>
          <w:szCs w:val="24"/>
        </w:rPr>
      </w:pPr>
      <w:r w:rsidRPr="00266CF8">
        <w:rPr>
          <w:rFonts w:ascii="Garamond" w:hAnsi="Garamond"/>
          <w:b/>
          <w:bCs/>
          <w:sz w:val="24"/>
          <w:szCs w:val="24"/>
        </w:rPr>
        <w:t xml:space="preserve">Supervisor: </w:t>
      </w:r>
      <w:r w:rsidR="00266CF8" w:rsidRPr="00266CF8">
        <w:t>Assistant Dean and Director of Transfer and Special Admissions</w:t>
      </w:r>
    </w:p>
    <w:p w14:paraId="394E25E3" w14:textId="77777777" w:rsidR="00CB2464" w:rsidRDefault="00CB2464" w:rsidP="00CB2464">
      <w:pPr>
        <w:spacing w:line="240" w:lineRule="auto"/>
        <w:rPr>
          <w:rFonts w:ascii="Garamond" w:hAnsi="Garamond"/>
          <w:sz w:val="24"/>
          <w:szCs w:val="24"/>
        </w:rPr>
      </w:pPr>
      <w:r w:rsidRPr="00EF4D14">
        <w:rPr>
          <w:rFonts w:ascii="Garamond" w:hAnsi="Garamond"/>
          <w:b/>
          <w:bCs/>
          <w:sz w:val="24"/>
          <w:szCs w:val="24"/>
        </w:rPr>
        <w:t xml:space="preserve">Office Location: </w:t>
      </w:r>
      <w:r w:rsidRPr="00EF4D14">
        <w:rPr>
          <w:rFonts w:ascii="Garamond" w:hAnsi="Garamond"/>
          <w:sz w:val="24"/>
          <w:szCs w:val="24"/>
        </w:rPr>
        <w:t xml:space="preserve">Inman Admissions </w:t>
      </w:r>
    </w:p>
    <w:p w14:paraId="06104C9C" w14:textId="77777777" w:rsidR="00CB2464" w:rsidRPr="00EF4D14" w:rsidRDefault="00CB2464" w:rsidP="00CB2464">
      <w:pPr>
        <w:spacing w:line="240" w:lineRule="auto"/>
        <w:rPr>
          <w:rFonts w:ascii="Garamond" w:hAnsi="Garamond"/>
          <w:sz w:val="24"/>
          <w:szCs w:val="24"/>
        </w:rPr>
      </w:pPr>
    </w:p>
    <w:p w14:paraId="3A57B9AA" w14:textId="77777777" w:rsidR="00CB2464" w:rsidRPr="00EF4D14" w:rsidRDefault="00CB2464" w:rsidP="00CB2464">
      <w:pPr>
        <w:rPr>
          <w:rFonts w:ascii="Garamond" w:hAnsi="Garamond"/>
          <w:sz w:val="24"/>
          <w:szCs w:val="24"/>
        </w:rPr>
      </w:pPr>
      <w:r w:rsidRPr="00EF4D14">
        <w:rPr>
          <w:rFonts w:ascii="Garamond" w:hAnsi="Garamond"/>
          <w:b/>
          <w:bCs/>
          <w:sz w:val="24"/>
          <w:szCs w:val="24"/>
        </w:rPr>
        <w:t xml:space="preserve">Undergraduate Admissions </w:t>
      </w:r>
    </w:p>
    <w:p w14:paraId="527A830D" w14:textId="77777777" w:rsidR="00CB2464" w:rsidRPr="00EF4D14" w:rsidRDefault="00CB2464" w:rsidP="00CB2464">
      <w:pPr>
        <w:rPr>
          <w:rFonts w:ascii="Garamond" w:hAnsi="Garamond"/>
          <w:sz w:val="24"/>
          <w:szCs w:val="24"/>
        </w:rPr>
      </w:pPr>
      <w:r w:rsidRPr="00EF4D14">
        <w:rPr>
          <w:rFonts w:ascii="Garamond" w:hAnsi="Garamond"/>
          <w:sz w:val="24"/>
          <w:szCs w:val="24"/>
        </w:rPr>
        <w:t xml:space="preserve">The office of Undergraduate Admissions is responsible for achieving the enrollment goals of the institution. We strive to recruit and enroll academically qualified and diverse first-year, transfer, readmit, and non-degree student populations. Within the department are key functional areas that play a significant role in our recruitment efforts – campus visit, travel, records, and data/communication. </w:t>
      </w:r>
    </w:p>
    <w:p w14:paraId="410270D3" w14:textId="77777777" w:rsidR="00CB2464" w:rsidRPr="00EF4D14" w:rsidRDefault="00CB2464" w:rsidP="00CB2464">
      <w:pPr>
        <w:rPr>
          <w:rFonts w:ascii="Garamond" w:hAnsi="Garamond"/>
          <w:sz w:val="24"/>
          <w:szCs w:val="24"/>
        </w:rPr>
      </w:pPr>
      <w:r w:rsidRPr="00EF4D14">
        <w:rPr>
          <w:rFonts w:ascii="Garamond" w:hAnsi="Garamond"/>
          <w:b/>
          <w:bCs/>
          <w:sz w:val="24"/>
          <w:szCs w:val="24"/>
        </w:rPr>
        <w:t xml:space="preserve">Position Description </w:t>
      </w:r>
    </w:p>
    <w:p w14:paraId="15AF2619" w14:textId="77777777" w:rsidR="00CB2464" w:rsidRPr="00EF4D14" w:rsidRDefault="00CB2464" w:rsidP="00CB2464">
      <w:pPr>
        <w:rPr>
          <w:rFonts w:ascii="Garamond" w:hAnsi="Garamond"/>
          <w:sz w:val="24"/>
          <w:szCs w:val="24"/>
        </w:rPr>
      </w:pPr>
      <w:r w:rsidRPr="00EF4D14">
        <w:rPr>
          <w:rFonts w:ascii="Garamond" w:hAnsi="Garamond"/>
          <w:sz w:val="24"/>
          <w:szCs w:val="24"/>
        </w:rPr>
        <w:t xml:space="preserve">The Graduate Apprentice will work with the Undergraduate Admissions staff to achieve the recruitment, application review, and first-year enrollment goals. The apprentice will observe the metrics used to set enrollment goals including the creation of financial aid awards and help inform communication strategies. The Graduate Apprentice will be exposed to, and gain relevant experience in, the various functional roles of the undergraduate admissions office including student recruitment, application review, campus visit, financial aid strategies, and strategic communications and marketing. Some evening and weekend work hours may be periodically required throughout each semester, and occasional travel (typically not overnight) to represent admissions. </w:t>
      </w:r>
    </w:p>
    <w:p w14:paraId="7B553F95" w14:textId="77777777" w:rsidR="00CB2464" w:rsidRPr="00EF4D14" w:rsidRDefault="00CB2464" w:rsidP="00CB2464">
      <w:pPr>
        <w:rPr>
          <w:rFonts w:ascii="Garamond" w:hAnsi="Garamond"/>
          <w:sz w:val="24"/>
          <w:szCs w:val="24"/>
        </w:rPr>
      </w:pPr>
      <w:r w:rsidRPr="00EF4D14">
        <w:rPr>
          <w:rFonts w:ascii="Garamond" w:hAnsi="Garamond"/>
          <w:b/>
          <w:bCs/>
          <w:sz w:val="24"/>
          <w:szCs w:val="24"/>
        </w:rPr>
        <w:lastRenderedPageBreak/>
        <w:t xml:space="preserve">Primary Duties: </w:t>
      </w:r>
    </w:p>
    <w:p w14:paraId="1075214E"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Meets with families by request during a campus visit; conducts information sessions with prospective students and their families; advises and counsels them about their college search </w:t>
      </w:r>
    </w:p>
    <w:p w14:paraId="788B6FA5"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Supports recruitment of students from North Carolina by representing Elon at college fairs </w:t>
      </w:r>
    </w:p>
    <w:p w14:paraId="184703A1"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Assists with the implementation of admissions event weekends such as Open Houses, Orientations, and Scholarship days </w:t>
      </w:r>
    </w:p>
    <w:p w14:paraId="77630689"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Assists the campus visit team in tour guide hiring processes </w:t>
      </w:r>
    </w:p>
    <w:p w14:paraId="2CFEA7D0"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Supports tour guide training throughout the academic year </w:t>
      </w:r>
    </w:p>
    <w:p w14:paraId="40789BB9"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Supports application preparation and decision process </w:t>
      </w:r>
    </w:p>
    <w:p w14:paraId="6DFAD4C8"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Reviews and evaluates first-year applications for admission consideration </w:t>
      </w:r>
    </w:p>
    <w:p w14:paraId="4AC1EEEC"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Participates in admissions committee meetings to help finalize admissions decisions from both Early Action and Regular Decision pools </w:t>
      </w:r>
    </w:p>
    <w:p w14:paraId="0CF7ADBA"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Meet weekly with supervisor to receive guidance on work and reflect on learning </w:t>
      </w:r>
    </w:p>
    <w:p w14:paraId="14D071D2"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Attend quarterly training sessions about the admissions cycle </w:t>
      </w:r>
    </w:p>
    <w:p w14:paraId="1BAB3013"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Participate with bi-annual staff retreat </w:t>
      </w:r>
    </w:p>
    <w:p w14:paraId="116017E1"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Assists with the mailing process for decision letters for Early Action and Regular Decision applicants, including verifying each applicant’s status, checking addresses, and stuffing envelopes </w:t>
      </w:r>
    </w:p>
    <w:p w14:paraId="2E80D773"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Supports Counselor of the Day on a rotating basis, responsible for taking and following up on incoming calls from prospective students, parents, and college counselors </w:t>
      </w:r>
    </w:p>
    <w:p w14:paraId="1FD61FE9"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Develops understanding of strategic financial aid packaging designed to support recruitment of student who meet university priorities </w:t>
      </w:r>
    </w:p>
    <w:p w14:paraId="7492EBE8"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Participate in scholarship selection committee meetings </w:t>
      </w:r>
    </w:p>
    <w:p w14:paraId="43712150"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Supports undergraduate admissions social media strategy by assisting with content development, research, and audience identification </w:t>
      </w:r>
    </w:p>
    <w:p w14:paraId="6617C19E"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Assists with analyzing social media trends to influence future campaigns </w:t>
      </w:r>
    </w:p>
    <w:p w14:paraId="386BB625"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Develops an understanding of the undergraduate communications matrix for prospective students </w:t>
      </w:r>
    </w:p>
    <w:p w14:paraId="17378AED" w14:textId="77777777" w:rsidR="00CB2464" w:rsidRPr="00EF4D1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Meet with supervisor at the start of the academic year to develop a professional development plan connecting graduate apprenticeship to courses and career goals </w:t>
      </w:r>
    </w:p>
    <w:p w14:paraId="48D965A3" w14:textId="77777777" w:rsidR="00CB2464" w:rsidRDefault="00CB2464" w:rsidP="00CB2464">
      <w:pPr>
        <w:pStyle w:val="ListParagraph"/>
        <w:numPr>
          <w:ilvl w:val="0"/>
          <w:numId w:val="12"/>
        </w:numPr>
        <w:rPr>
          <w:rFonts w:ascii="Garamond" w:hAnsi="Garamond"/>
          <w:sz w:val="24"/>
          <w:szCs w:val="24"/>
        </w:rPr>
      </w:pPr>
      <w:r w:rsidRPr="00EF4D14">
        <w:rPr>
          <w:rFonts w:ascii="Garamond" w:hAnsi="Garamond"/>
          <w:sz w:val="24"/>
          <w:szCs w:val="24"/>
        </w:rPr>
        <w:t xml:space="preserve">In conjunction with supervisor, complete end of semester evaluations focusing on areas of growth and further learning </w:t>
      </w:r>
    </w:p>
    <w:p w14:paraId="4A592683" w14:textId="77777777" w:rsidR="00CB2464" w:rsidRDefault="00CB2464" w:rsidP="00CB2464">
      <w:pPr>
        <w:rPr>
          <w:rFonts w:ascii="Garamond" w:hAnsi="Garamond"/>
          <w:b/>
          <w:bCs/>
          <w:sz w:val="24"/>
          <w:szCs w:val="24"/>
        </w:rPr>
      </w:pPr>
    </w:p>
    <w:p w14:paraId="2995EA08" w14:textId="274CDA23" w:rsidR="00CB2464" w:rsidRPr="00EF4D14" w:rsidRDefault="00CB2464" w:rsidP="00CB2464">
      <w:pPr>
        <w:rPr>
          <w:rFonts w:ascii="Garamond" w:hAnsi="Garamond"/>
          <w:sz w:val="24"/>
          <w:szCs w:val="24"/>
        </w:rPr>
      </w:pPr>
      <w:r w:rsidRPr="00EF4D14">
        <w:rPr>
          <w:rFonts w:ascii="Garamond" w:hAnsi="Garamond"/>
          <w:b/>
          <w:bCs/>
          <w:sz w:val="24"/>
          <w:szCs w:val="24"/>
        </w:rPr>
        <w:t xml:space="preserve">Professional Development and Networking </w:t>
      </w:r>
    </w:p>
    <w:p w14:paraId="7740108A" w14:textId="77777777" w:rsidR="00CB2464" w:rsidRPr="00EF4D14" w:rsidRDefault="00CB2464" w:rsidP="00CB2464">
      <w:pPr>
        <w:rPr>
          <w:rFonts w:ascii="Garamond" w:hAnsi="Garamond"/>
          <w:sz w:val="24"/>
          <w:szCs w:val="24"/>
        </w:rPr>
      </w:pPr>
      <w:r w:rsidRPr="00EF4D14">
        <w:rPr>
          <w:rFonts w:ascii="Garamond" w:hAnsi="Garamond"/>
          <w:sz w:val="24"/>
          <w:szCs w:val="24"/>
        </w:rPr>
        <w:t xml:space="preserve">Professional development opportunities will be offered through existing campus-wide programs as well as local and regional career development conferences/events such as the Carolina Association of Collegiate Registrars and Admissions Officers (CACRO) and the Southern Association for College Admissions Counseling (SACAC) conferences. </w:t>
      </w:r>
    </w:p>
    <w:p w14:paraId="6FC783F4" w14:textId="77777777" w:rsidR="00CB2464" w:rsidRPr="00EF4D14" w:rsidRDefault="00CB2464" w:rsidP="00CB2464">
      <w:pPr>
        <w:rPr>
          <w:rFonts w:ascii="Garamond" w:hAnsi="Garamond"/>
          <w:sz w:val="24"/>
          <w:szCs w:val="24"/>
        </w:rPr>
      </w:pPr>
      <w:r w:rsidRPr="00EF4D14">
        <w:rPr>
          <w:rFonts w:ascii="Garamond" w:hAnsi="Garamond"/>
          <w:sz w:val="24"/>
          <w:szCs w:val="24"/>
        </w:rPr>
        <w:t xml:space="preserve">Additional opportunities to network on and off campus may include: </w:t>
      </w:r>
    </w:p>
    <w:p w14:paraId="541E115D" w14:textId="77777777" w:rsidR="00CB2464" w:rsidRPr="00EF4D14" w:rsidRDefault="00CB2464" w:rsidP="00CB2464">
      <w:pPr>
        <w:pStyle w:val="ListParagraph"/>
        <w:numPr>
          <w:ilvl w:val="0"/>
          <w:numId w:val="11"/>
        </w:numPr>
        <w:rPr>
          <w:rFonts w:ascii="Garamond" w:hAnsi="Garamond"/>
          <w:sz w:val="24"/>
          <w:szCs w:val="24"/>
        </w:rPr>
      </w:pPr>
      <w:r w:rsidRPr="00EF4D14">
        <w:rPr>
          <w:rFonts w:ascii="Garamond" w:hAnsi="Garamond"/>
          <w:sz w:val="24"/>
          <w:szCs w:val="24"/>
        </w:rPr>
        <w:lastRenderedPageBreak/>
        <w:t xml:space="preserve">Attending Admissions Deans and Director meetings </w:t>
      </w:r>
    </w:p>
    <w:p w14:paraId="208D0204" w14:textId="77777777" w:rsidR="00CB2464" w:rsidRPr="00EF4D14" w:rsidRDefault="00CB2464" w:rsidP="00CB2464">
      <w:pPr>
        <w:pStyle w:val="ListParagraph"/>
        <w:numPr>
          <w:ilvl w:val="0"/>
          <w:numId w:val="11"/>
        </w:numPr>
        <w:rPr>
          <w:rFonts w:ascii="Garamond" w:hAnsi="Garamond"/>
          <w:sz w:val="24"/>
          <w:szCs w:val="24"/>
        </w:rPr>
      </w:pPr>
      <w:r w:rsidRPr="00EF4D14">
        <w:rPr>
          <w:rFonts w:ascii="Garamond" w:hAnsi="Garamond"/>
          <w:sz w:val="24"/>
          <w:szCs w:val="24"/>
        </w:rPr>
        <w:t xml:space="preserve">Attending Domestic and International fly-in programs to interact with high school college counselors </w:t>
      </w:r>
    </w:p>
    <w:p w14:paraId="5C931623" w14:textId="2706C091" w:rsidR="00CB2464" w:rsidRDefault="00CB2464" w:rsidP="00CB2464">
      <w:pPr>
        <w:pStyle w:val="ListParagraph"/>
        <w:numPr>
          <w:ilvl w:val="0"/>
          <w:numId w:val="11"/>
        </w:numPr>
        <w:rPr>
          <w:rFonts w:ascii="Garamond" w:hAnsi="Garamond"/>
          <w:sz w:val="24"/>
          <w:szCs w:val="24"/>
        </w:rPr>
      </w:pPr>
      <w:r w:rsidRPr="00EF4D14">
        <w:rPr>
          <w:rFonts w:ascii="Garamond" w:hAnsi="Garamond"/>
          <w:sz w:val="24"/>
          <w:szCs w:val="24"/>
        </w:rPr>
        <w:t>Opportunities to assist with the Alamance County College fair</w:t>
      </w:r>
    </w:p>
    <w:p w14:paraId="491646BA" w14:textId="77777777" w:rsidR="00F07FDD" w:rsidRPr="00EF4D14" w:rsidRDefault="00F07FDD" w:rsidP="00953678">
      <w:pPr>
        <w:pStyle w:val="ListParagraph"/>
        <w:rPr>
          <w:rFonts w:ascii="Garamond" w:hAnsi="Garamond"/>
          <w:sz w:val="24"/>
          <w:szCs w:val="24"/>
        </w:rPr>
      </w:pPr>
      <w:bookmarkStart w:id="0" w:name="_GoBack"/>
      <w:bookmarkEnd w:id="0"/>
    </w:p>
    <w:sectPr w:rsidR="00F07FDD" w:rsidRPr="00EF4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E101" w16cex:dateUtc="2023-06-22T19:02:00Z"/>
  <w16cex:commentExtensible w16cex:durableId="2847D264" w16cex:dateUtc="2023-06-29T13:50:00Z"/>
  <w16cex:commentExtensible w16cex:durableId="2847D2D0" w16cex:dateUtc="2023-06-29T13:5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146D2F"/>
    <w:multiLevelType w:val="hybridMultilevel"/>
    <w:tmpl w:val="4E7FB3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4E7250"/>
    <w:multiLevelType w:val="hybridMultilevel"/>
    <w:tmpl w:val="57E4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902D7"/>
    <w:multiLevelType w:val="multilevel"/>
    <w:tmpl w:val="5178DE22"/>
    <w:lvl w:ilvl="0">
      <w:start w:val="1"/>
      <w:numFmt w:val="bullet"/>
      <w:lvlText w:val=""/>
      <w:lvlJc w:val="left"/>
      <w:pPr>
        <w:tabs>
          <w:tab w:val="num" w:pos="-1200"/>
        </w:tabs>
        <w:ind w:left="-1200" w:hanging="360"/>
      </w:pPr>
      <w:rPr>
        <w:rFonts w:ascii="Symbol" w:hAnsi="Symbol" w:hint="default"/>
        <w:sz w:val="20"/>
      </w:rPr>
    </w:lvl>
    <w:lvl w:ilvl="1">
      <w:start w:val="1"/>
      <w:numFmt w:val="bullet"/>
      <w:lvlText w:val="o"/>
      <w:lvlJc w:val="left"/>
      <w:pPr>
        <w:tabs>
          <w:tab w:val="num" w:pos="-480"/>
        </w:tabs>
        <w:ind w:left="-480" w:hanging="360"/>
      </w:pPr>
      <w:rPr>
        <w:rFonts w:ascii="Courier New" w:hAnsi="Courier New" w:hint="default"/>
        <w:sz w:val="20"/>
      </w:rPr>
    </w:lvl>
    <w:lvl w:ilvl="2">
      <w:start w:val="1"/>
      <w:numFmt w:val="bullet"/>
      <w:lvlText w:val=""/>
      <w:lvlJc w:val="left"/>
      <w:pPr>
        <w:tabs>
          <w:tab w:val="num" w:pos="240"/>
        </w:tabs>
        <w:ind w:left="240" w:hanging="360"/>
      </w:pPr>
      <w:rPr>
        <w:rFonts w:ascii="Wingdings" w:hAnsi="Wingdings" w:hint="default"/>
        <w:sz w:val="20"/>
      </w:rPr>
    </w:lvl>
    <w:lvl w:ilvl="3">
      <w:start w:val="1"/>
      <w:numFmt w:val="bullet"/>
      <w:lvlText w:val=""/>
      <w:lvlJc w:val="left"/>
      <w:pPr>
        <w:tabs>
          <w:tab w:val="num" w:pos="960"/>
        </w:tabs>
        <w:ind w:left="960" w:hanging="360"/>
      </w:pPr>
      <w:rPr>
        <w:rFonts w:ascii="Wingdings" w:hAnsi="Wingdings" w:hint="default"/>
        <w:sz w:val="20"/>
      </w:rPr>
    </w:lvl>
    <w:lvl w:ilvl="4" w:tentative="1">
      <w:start w:val="1"/>
      <w:numFmt w:val="bullet"/>
      <w:lvlText w:val=""/>
      <w:lvlJc w:val="left"/>
      <w:pPr>
        <w:tabs>
          <w:tab w:val="num" w:pos="1680"/>
        </w:tabs>
        <w:ind w:left="1680" w:hanging="360"/>
      </w:pPr>
      <w:rPr>
        <w:rFonts w:ascii="Wingdings" w:hAnsi="Wingdings" w:hint="default"/>
        <w:sz w:val="20"/>
      </w:rPr>
    </w:lvl>
    <w:lvl w:ilvl="5" w:tentative="1">
      <w:start w:val="1"/>
      <w:numFmt w:val="bullet"/>
      <w:lvlText w:val=""/>
      <w:lvlJc w:val="left"/>
      <w:pPr>
        <w:tabs>
          <w:tab w:val="num" w:pos="2400"/>
        </w:tabs>
        <w:ind w:left="2400" w:hanging="360"/>
      </w:pPr>
      <w:rPr>
        <w:rFonts w:ascii="Wingdings" w:hAnsi="Wingdings" w:hint="default"/>
        <w:sz w:val="20"/>
      </w:rPr>
    </w:lvl>
    <w:lvl w:ilvl="6" w:tentative="1">
      <w:start w:val="1"/>
      <w:numFmt w:val="bullet"/>
      <w:lvlText w:val=""/>
      <w:lvlJc w:val="left"/>
      <w:pPr>
        <w:tabs>
          <w:tab w:val="num" w:pos="3120"/>
        </w:tabs>
        <w:ind w:left="3120" w:hanging="360"/>
      </w:pPr>
      <w:rPr>
        <w:rFonts w:ascii="Wingdings" w:hAnsi="Wingdings" w:hint="default"/>
        <w:sz w:val="20"/>
      </w:rPr>
    </w:lvl>
    <w:lvl w:ilvl="7" w:tentative="1">
      <w:start w:val="1"/>
      <w:numFmt w:val="bullet"/>
      <w:lvlText w:val=""/>
      <w:lvlJc w:val="left"/>
      <w:pPr>
        <w:tabs>
          <w:tab w:val="num" w:pos="3840"/>
        </w:tabs>
        <w:ind w:left="3840" w:hanging="360"/>
      </w:pPr>
      <w:rPr>
        <w:rFonts w:ascii="Wingdings" w:hAnsi="Wingdings" w:hint="default"/>
        <w:sz w:val="20"/>
      </w:rPr>
    </w:lvl>
    <w:lvl w:ilvl="8" w:tentative="1">
      <w:start w:val="1"/>
      <w:numFmt w:val="bullet"/>
      <w:lvlText w:val=""/>
      <w:lvlJc w:val="left"/>
      <w:pPr>
        <w:tabs>
          <w:tab w:val="num" w:pos="4560"/>
        </w:tabs>
        <w:ind w:left="4560" w:hanging="360"/>
      </w:pPr>
      <w:rPr>
        <w:rFonts w:ascii="Wingdings" w:hAnsi="Wingdings" w:hint="default"/>
        <w:sz w:val="20"/>
      </w:rPr>
    </w:lvl>
  </w:abstractNum>
  <w:abstractNum w:abstractNumId="3" w15:restartNumberingAfterBreak="0">
    <w:nsid w:val="2E6B7DE4"/>
    <w:multiLevelType w:val="hybridMultilevel"/>
    <w:tmpl w:val="B996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62C9C"/>
    <w:multiLevelType w:val="hybridMultilevel"/>
    <w:tmpl w:val="49B8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17862"/>
    <w:multiLevelType w:val="hybridMultilevel"/>
    <w:tmpl w:val="53A08CF6"/>
    <w:lvl w:ilvl="0" w:tplc="41C8E7C8">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8E6C28D8">
      <w:numFmt w:val="bullet"/>
      <w:lvlText w:val="•"/>
      <w:lvlJc w:val="left"/>
      <w:pPr>
        <w:ind w:left="1694" w:hanging="360"/>
      </w:pPr>
      <w:rPr>
        <w:rFonts w:hint="default"/>
        <w:lang w:val="en-US" w:eastAsia="en-US" w:bidi="ar-SA"/>
      </w:rPr>
    </w:lvl>
    <w:lvl w:ilvl="2" w:tplc="506E1094">
      <w:numFmt w:val="bullet"/>
      <w:lvlText w:val="•"/>
      <w:lvlJc w:val="left"/>
      <w:pPr>
        <w:ind w:left="2568" w:hanging="360"/>
      </w:pPr>
      <w:rPr>
        <w:rFonts w:hint="default"/>
        <w:lang w:val="en-US" w:eastAsia="en-US" w:bidi="ar-SA"/>
      </w:rPr>
    </w:lvl>
    <w:lvl w:ilvl="3" w:tplc="725CC5E4">
      <w:numFmt w:val="bullet"/>
      <w:lvlText w:val="•"/>
      <w:lvlJc w:val="left"/>
      <w:pPr>
        <w:ind w:left="3442" w:hanging="360"/>
      </w:pPr>
      <w:rPr>
        <w:rFonts w:hint="default"/>
        <w:lang w:val="en-US" w:eastAsia="en-US" w:bidi="ar-SA"/>
      </w:rPr>
    </w:lvl>
    <w:lvl w:ilvl="4" w:tplc="4BF210E0">
      <w:numFmt w:val="bullet"/>
      <w:lvlText w:val="•"/>
      <w:lvlJc w:val="left"/>
      <w:pPr>
        <w:ind w:left="4316" w:hanging="360"/>
      </w:pPr>
      <w:rPr>
        <w:rFonts w:hint="default"/>
        <w:lang w:val="en-US" w:eastAsia="en-US" w:bidi="ar-SA"/>
      </w:rPr>
    </w:lvl>
    <w:lvl w:ilvl="5" w:tplc="B1D00CCC">
      <w:numFmt w:val="bullet"/>
      <w:lvlText w:val="•"/>
      <w:lvlJc w:val="left"/>
      <w:pPr>
        <w:ind w:left="5190" w:hanging="360"/>
      </w:pPr>
      <w:rPr>
        <w:rFonts w:hint="default"/>
        <w:lang w:val="en-US" w:eastAsia="en-US" w:bidi="ar-SA"/>
      </w:rPr>
    </w:lvl>
    <w:lvl w:ilvl="6" w:tplc="4DA4F58E">
      <w:numFmt w:val="bullet"/>
      <w:lvlText w:val="•"/>
      <w:lvlJc w:val="left"/>
      <w:pPr>
        <w:ind w:left="6064" w:hanging="360"/>
      </w:pPr>
      <w:rPr>
        <w:rFonts w:hint="default"/>
        <w:lang w:val="en-US" w:eastAsia="en-US" w:bidi="ar-SA"/>
      </w:rPr>
    </w:lvl>
    <w:lvl w:ilvl="7" w:tplc="FC82A4F6">
      <w:numFmt w:val="bullet"/>
      <w:lvlText w:val="•"/>
      <w:lvlJc w:val="left"/>
      <w:pPr>
        <w:ind w:left="6938" w:hanging="360"/>
      </w:pPr>
      <w:rPr>
        <w:rFonts w:hint="default"/>
        <w:lang w:val="en-US" w:eastAsia="en-US" w:bidi="ar-SA"/>
      </w:rPr>
    </w:lvl>
    <w:lvl w:ilvl="8" w:tplc="F454E800">
      <w:numFmt w:val="bullet"/>
      <w:lvlText w:val="•"/>
      <w:lvlJc w:val="left"/>
      <w:pPr>
        <w:ind w:left="7812" w:hanging="360"/>
      </w:pPr>
      <w:rPr>
        <w:rFonts w:hint="default"/>
        <w:lang w:val="en-US" w:eastAsia="en-US" w:bidi="ar-SA"/>
      </w:rPr>
    </w:lvl>
  </w:abstractNum>
  <w:abstractNum w:abstractNumId="6" w15:restartNumberingAfterBreak="0">
    <w:nsid w:val="450A4285"/>
    <w:multiLevelType w:val="hybridMultilevel"/>
    <w:tmpl w:val="719A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02EB7"/>
    <w:multiLevelType w:val="hybridMultilevel"/>
    <w:tmpl w:val="B692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36F5D"/>
    <w:multiLevelType w:val="hybridMultilevel"/>
    <w:tmpl w:val="2C2CF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E3337"/>
    <w:multiLevelType w:val="multilevel"/>
    <w:tmpl w:val="0FB4F1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B14553F"/>
    <w:multiLevelType w:val="hybridMultilevel"/>
    <w:tmpl w:val="5BA89B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75F497A"/>
    <w:multiLevelType w:val="hybridMultilevel"/>
    <w:tmpl w:val="331E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11"/>
  </w:num>
  <w:num w:numId="6">
    <w:abstractNumId w:val="0"/>
  </w:num>
  <w:num w:numId="7">
    <w:abstractNumId w:val="10"/>
  </w:num>
  <w:num w:numId="8">
    <w:abstractNumId w:val="3"/>
  </w:num>
  <w:num w:numId="9">
    <w:abstractNumId w:val="5"/>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C0"/>
    <w:rsid w:val="00000C65"/>
    <w:rsid w:val="0000489B"/>
    <w:rsid w:val="00013044"/>
    <w:rsid w:val="00020C19"/>
    <w:rsid w:val="000277CA"/>
    <w:rsid w:val="00037D75"/>
    <w:rsid w:val="00051610"/>
    <w:rsid w:val="0006694F"/>
    <w:rsid w:val="00070A93"/>
    <w:rsid w:val="0009425B"/>
    <w:rsid w:val="000A12EC"/>
    <w:rsid w:val="000D7FA0"/>
    <w:rsid w:val="000F0E47"/>
    <w:rsid w:val="000F5592"/>
    <w:rsid w:val="00114F5E"/>
    <w:rsid w:val="00133C3F"/>
    <w:rsid w:val="00135A6E"/>
    <w:rsid w:val="00150652"/>
    <w:rsid w:val="001515D6"/>
    <w:rsid w:val="0015548A"/>
    <w:rsid w:val="00157E5A"/>
    <w:rsid w:val="001929C9"/>
    <w:rsid w:val="00197D09"/>
    <w:rsid w:val="001A441C"/>
    <w:rsid w:val="001A4EDA"/>
    <w:rsid w:val="001B11DD"/>
    <w:rsid w:val="001B680C"/>
    <w:rsid w:val="001C2FA3"/>
    <w:rsid w:val="001F20D8"/>
    <w:rsid w:val="0021192B"/>
    <w:rsid w:val="00236155"/>
    <w:rsid w:val="0023780B"/>
    <w:rsid w:val="00240A04"/>
    <w:rsid w:val="00250DA9"/>
    <w:rsid w:val="0025780F"/>
    <w:rsid w:val="00266CF8"/>
    <w:rsid w:val="00275D5D"/>
    <w:rsid w:val="002806CF"/>
    <w:rsid w:val="00281206"/>
    <w:rsid w:val="002C5020"/>
    <w:rsid w:val="002D399E"/>
    <w:rsid w:val="002D6670"/>
    <w:rsid w:val="002D6E90"/>
    <w:rsid w:val="00301352"/>
    <w:rsid w:val="003056B4"/>
    <w:rsid w:val="0033469C"/>
    <w:rsid w:val="00396971"/>
    <w:rsid w:val="003A0608"/>
    <w:rsid w:val="003C03D1"/>
    <w:rsid w:val="003C175D"/>
    <w:rsid w:val="003D2DB0"/>
    <w:rsid w:val="004033C1"/>
    <w:rsid w:val="00415619"/>
    <w:rsid w:val="004203B3"/>
    <w:rsid w:val="00421659"/>
    <w:rsid w:val="00424C4B"/>
    <w:rsid w:val="004270B2"/>
    <w:rsid w:val="004553BD"/>
    <w:rsid w:val="004A40AC"/>
    <w:rsid w:val="004C2DED"/>
    <w:rsid w:val="004D5305"/>
    <w:rsid w:val="004E1694"/>
    <w:rsid w:val="004E54C7"/>
    <w:rsid w:val="004E56F9"/>
    <w:rsid w:val="004F1394"/>
    <w:rsid w:val="00543AA5"/>
    <w:rsid w:val="00562D05"/>
    <w:rsid w:val="005775CB"/>
    <w:rsid w:val="0058161B"/>
    <w:rsid w:val="0059168D"/>
    <w:rsid w:val="0059299B"/>
    <w:rsid w:val="005A5C03"/>
    <w:rsid w:val="005D5FDB"/>
    <w:rsid w:val="005E3AE4"/>
    <w:rsid w:val="005F2D99"/>
    <w:rsid w:val="00616BB6"/>
    <w:rsid w:val="006474AC"/>
    <w:rsid w:val="006500D0"/>
    <w:rsid w:val="006503A7"/>
    <w:rsid w:val="006517A9"/>
    <w:rsid w:val="00654558"/>
    <w:rsid w:val="00661570"/>
    <w:rsid w:val="00661D22"/>
    <w:rsid w:val="00665CF4"/>
    <w:rsid w:val="00681A52"/>
    <w:rsid w:val="00686E7E"/>
    <w:rsid w:val="006A232F"/>
    <w:rsid w:val="006C20FB"/>
    <w:rsid w:val="006C430B"/>
    <w:rsid w:val="006E2DBE"/>
    <w:rsid w:val="006E3C69"/>
    <w:rsid w:val="006F1469"/>
    <w:rsid w:val="006F53C0"/>
    <w:rsid w:val="006F5BEC"/>
    <w:rsid w:val="00714156"/>
    <w:rsid w:val="007274EC"/>
    <w:rsid w:val="007332D5"/>
    <w:rsid w:val="007342AD"/>
    <w:rsid w:val="0076262A"/>
    <w:rsid w:val="007716E9"/>
    <w:rsid w:val="0078651E"/>
    <w:rsid w:val="007A704B"/>
    <w:rsid w:val="007B330E"/>
    <w:rsid w:val="007B36C7"/>
    <w:rsid w:val="007B7383"/>
    <w:rsid w:val="007D0B71"/>
    <w:rsid w:val="007D1B38"/>
    <w:rsid w:val="007F130D"/>
    <w:rsid w:val="00804615"/>
    <w:rsid w:val="00805560"/>
    <w:rsid w:val="00805701"/>
    <w:rsid w:val="0083079B"/>
    <w:rsid w:val="008327DF"/>
    <w:rsid w:val="008442EF"/>
    <w:rsid w:val="008610DE"/>
    <w:rsid w:val="008663EF"/>
    <w:rsid w:val="00870E83"/>
    <w:rsid w:val="008722C3"/>
    <w:rsid w:val="00881CBE"/>
    <w:rsid w:val="00893F2E"/>
    <w:rsid w:val="008D298E"/>
    <w:rsid w:val="008D5B45"/>
    <w:rsid w:val="008F3021"/>
    <w:rsid w:val="00901751"/>
    <w:rsid w:val="009137DB"/>
    <w:rsid w:val="00916640"/>
    <w:rsid w:val="0092403C"/>
    <w:rsid w:val="00930D38"/>
    <w:rsid w:val="00931E32"/>
    <w:rsid w:val="00937610"/>
    <w:rsid w:val="00953678"/>
    <w:rsid w:val="0097310C"/>
    <w:rsid w:val="00985980"/>
    <w:rsid w:val="00991CEE"/>
    <w:rsid w:val="00995E2C"/>
    <w:rsid w:val="009B5029"/>
    <w:rsid w:val="009C27EC"/>
    <w:rsid w:val="009C46B3"/>
    <w:rsid w:val="009D42EE"/>
    <w:rsid w:val="009F14F1"/>
    <w:rsid w:val="00A2161C"/>
    <w:rsid w:val="00A45EE6"/>
    <w:rsid w:val="00A52603"/>
    <w:rsid w:val="00A63D5E"/>
    <w:rsid w:val="00A66C14"/>
    <w:rsid w:val="00A72B8F"/>
    <w:rsid w:val="00A851C7"/>
    <w:rsid w:val="00A86707"/>
    <w:rsid w:val="00A905F8"/>
    <w:rsid w:val="00AA272D"/>
    <w:rsid w:val="00AA6073"/>
    <w:rsid w:val="00AB26EC"/>
    <w:rsid w:val="00AB2F6B"/>
    <w:rsid w:val="00AB764F"/>
    <w:rsid w:val="00AE2CC0"/>
    <w:rsid w:val="00B14415"/>
    <w:rsid w:val="00B2374F"/>
    <w:rsid w:val="00B23FB5"/>
    <w:rsid w:val="00B662E0"/>
    <w:rsid w:val="00B77590"/>
    <w:rsid w:val="00BA2965"/>
    <w:rsid w:val="00BC133D"/>
    <w:rsid w:val="00BE41D1"/>
    <w:rsid w:val="00BE4F2B"/>
    <w:rsid w:val="00BE6070"/>
    <w:rsid w:val="00BF092F"/>
    <w:rsid w:val="00C02B54"/>
    <w:rsid w:val="00C03DD1"/>
    <w:rsid w:val="00C04E8E"/>
    <w:rsid w:val="00C04F4D"/>
    <w:rsid w:val="00C3514A"/>
    <w:rsid w:val="00C37ADE"/>
    <w:rsid w:val="00C47967"/>
    <w:rsid w:val="00C62909"/>
    <w:rsid w:val="00C74333"/>
    <w:rsid w:val="00C8510B"/>
    <w:rsid w:val="00C85F56"/>
    <w:rsid w:val="00C92E71"/>
    <w:rsid w:val="00CA6FB7"/>
    <w:rsid w:val="00CB2464"/>
    <w:rsid w:val="00CB2895"/>
    <w:rsid w:val="00CF1AFA"/>
    <w:rsid w:val="00CF28D1"/>
    <w:rsid w:val="00CF5F9E"/>
    <w:rsid w:val="00D031DD"/>
    <w:rsid w:val="00D10FCA"/>
    <w:rsid w:val="00D379A8"/>
    <w:rsid w:val="00D57D8B"/>
    <w:rsid w:val="00DF5A76"/>
    <w:rsid w:val="00E245FE"/>
    <w:rsid w:val="00E30267"/>
    <w:rsid w:val="00E508DC"/>
    <w:rsid w:val="00E6182E"/>
    <w:rsid w:val="00E6245E"/>
    <w:rsid w:val="00E76480"/>
    <w:rsid w:val="00E835CA"/>
    <w:rsid w:val="00E904D9"/>
    <w:rsid w:val="00E92B2C"/>
    <w:rsid w:val="00EA0926"/>
    <w:rsid w:val="00EA2E4B"/>
    <w:rsid w:val="00EB40BB"/>
    <w:rsid w:val="00EC0D71"/>
    <w:rsid w:val="00EC39FA"/>
    <w:rsid w:val="00EC4992"/>
    <w:rsid w:val="00EF1875"/>
    <w:rsid w:val="00F07FDD"/>
    <w:rsid w:val="00F200C1"/>
    <w:rsid w:val="00F207EB"/>
    <w:rsid w:val="00F279FC"/>
    <w:rsid w:val="00F35A64"/>
    <w:rsid w:val="00F568C9"/>
    <w:rsid w:val="00F84DC3"/>
    <w:rsid w:val="00FA0B8F"/>
    <w:rsid w:val="00FA4D75"/>
    <w:rsid w:val="00FA57F9"/>
    <w:rsid w:val="00FC3143"/>
    <w:rsid w:val="00FD597B"/>
    <w:rsid w:val="00FE5AA0"/>
    <w:rsid w:val="00FF4124"/>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6D52"/>
  <w15:chartTrackingRefBased/>
  <w15:docId w15:val="{33837B6C-7D94-491F-8278-329EED8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F200C1"/>
    <w:pPr>
      <w:widowControl w:val="0"/>
      <w:autoSpaceDE w:val="0"/>
      <w:autoSpaceDN w:val="0"/>
      <w:spacing w:after="0" w:line="240" w:lineRule="auto"/>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6155"/>
    <w:rPr>
      <w:b/>
      <w:bCs/>
    </w:rPr>
  </w:style>
  <w:style w:type="paragraph" w:styleId="ListParagraph">
    <w:name w:val="List Paragraph"/>
    <w:basedOn w:val="Normal"/>
    <w:uiPriority w:val="34"/>
    <w:qFormat/>
    <w:rsid w:val="0021192B"/>
    <w:pPr>
      <w:ind w:left="720"/>
      <w:contextualSpacing/>
    </w:pPr>
  </w:style>
  <w:style w:type="character" w:styleId="Hyperlink">
    <w:name w:val="Hyperlink"/>
    <w:basedOn w:val="DefaultParagraphFont"/>
    <w:uiPriority w:val="99"/>
    <w:unhideWhenUsed/>
    <w:rsid w:val="00C92E71"/>
    <w:rPr>
      <w:color w:val="0563C1" w:themeColor="hyperlink"/>
      <w:u w:val="single"/>
    </w:rPr>
  </w:style>
  <w:style w:type="character" w:styleId="UnresolvedMention">
    <w:name w:val="Unresolved Mention"/>
    <w:basedOn w:val="DefaultParagraphFont"/>
    <w:uiPriority w:val="99"/>
    <w:semiHidden/>
    <w:unhideWhenUsed/>
    <w:rsid w:val="00C92E71"/>
    <w:rPr>
      <w:color w:val="605E5C"/>
      <w:shd w:val="clear" w:color="auto" w:fill="E1DFDD"/>
    </w:rPr>
  </w:style>
  <w:style w:type="character" w:styleId="FollowedHyperlink">
    <w:name w:val="FollowedHyperlink"/>
    <w:basedOn w:val="DefaultParagraphFont"/>
    <w:uiPriority w:val="99"/>
    <w:semiHidden/>
    <w:unhideWhenUsed/>
    <w:rsid w:val="00881CBE"/>
    <w:rPr>
      <w:color w:val="954F72" w:themeColor="followedHyperlink"/>
      <w:u w:val="single"/>
    </w:rPr>
  </w:style>
  <w:style w:type="character" w:styleId="PlaceholderText">
    <w:name w:val="Placeholder Text"/>
    <w:basedOn w:val="DefaultParagraphFont"/>
    <w:uiPriority w:val="99"/>
    <w:semiHidden/>
    <w:rsid w:val="00543AA5"/>
    <w:rPr>
      <w:color w:val="808080"/>
    </w:rPr>
  </w:style>
  <w:style w:type="paragraph" w:styleId="BalloonText">
    <w:name w:val="Balloon Text"/>
    <w:basedOn w:val="Normal"/>
    <w:link w:val="BalloonTextChar"/>
    <w:uiPriority w:val="99"/>
    <w:semiHidden/>
    <w:unhideWhenUsed/>
    <w:rsid w:val="00FF7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E9"/>
    <w:rPr>
      <w:rFonts w:ascii="Segoe UI" w:hAnsi="Segoe UI" w:cs="Segoe UI"/>
      <w:sz w:val="18"/>
      <w:szCs w:val="18"/>
    </w:rPr>
  </w:style>
  <w:style w:type="character" w:styleId="CommentReference">
    <w:name w:val="annotation reference"/>
    <w:basedOn w:val="DefaultParagraphFont"/>
    <w:uiPriority w:val="99"/>
    <w:semiHidden/>
    <w:unhideWhenUsed/>
    <w:rsid w:val="007B36C7"/>
    <w:rPr>
      <w:sz w:val="16"/>
      <w:szCs w:val="16"/>
    </w:rPr>
  </w:style>
  <w:style w:type="paragraph" w:styleId="CommentText">
    <w:name w:val="annotation text"/>
    <w:basedOn w:val="Normal"/>
    <w:link w:val="CommentTextChar"/>
    <w:uiPriority w:val="99"/>
    <w:semiHidden/>
    <w:unhideWhenUsed/>
    <w:rsid w:val="007B36C7"/>
    <w:pPr>
      <w:spacing w:line="240" w:lineRule="auto"/>
    </w:pPr>
    <w:rPr>
      <w:sz w:val="20"/>
      <w:szCs w:val="20"/>
    </w:rPr>
  </w:style>
  <w:style w:type="character" w:customStyle="1" w:styleId="CommentTextChar">
    <w:name w:val="Comment Text Char"/>
    <w:basedOn w:val="DefaultParagraphFont"/>
    <w:link w:val="CommentText"/>
    <w:uiPriority w:val="99"/>
    <w:semiHidden/>
    <w:rsid w:val="007B36C7"/>
    <w:rPr>
      <w:sz w:val="20"/>
      <w:szCs w:val="20"/>
    </w:rPr>
  </w:style>
  <w:style w:type="paragraph" w:styleId="CommentSubject">
    <w:name w:val="annotation subject"/>
    <w:basedOn w:val="CommentText"/>
    <w:next w:val="CommentText"/>
    <w:link w:val="CommentSubjectChar"/>
    <w:uiPriority w:val="99"/>
    <w:semiHidden/>
    <w:unhideWhenUsed/>
    <w:rsid w:val="007B36C7"/>
    <w:rPr>
      <w:b/>
      <w:bCs/>
    </w:rPr>
  </w:style>
  <w:style w:type="character" w:customStyle="1" w:styleId="CommentSubjectChar">
    <w:name w:val="Comment Subject Char"/>
    <w:basedOn w:val="CommentTextChar"/>
    <w:link w:val="CommentSubject"/>
    <w:uiPriority w:val="99"/>
    <w:semiHidden/>
    <w:rsid w:val="007B36C7"/>
    <w:rPr>
      <w:b/>
      <w:bCs/>
      <w:sz w:val="20"/>
      <w:szCs w:val="20"/>
    </w:rPr>
  </w:style>
  <w:style w:type="paragraph" w:customStyle="1" w:styleId="Default">
    <w:name w:val="Default"/>
    <w:rsid w:val="002D399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04F4D"/>
    <w:pPr>
      <w:spacing w:after="0" w:line="240" w:lineRule="auto"/>
    </w:pPr>
  </w:style>
  <w:style w:type="character" w:customStyle="1" w:styleId="Heading1Char">
    <w:name w:val="Heading 1 Char"/>
    <w:basedOn w:val="DefaultParagraphFont"/>
    <w:link w:val="Heading1"/>
    <w:uiPriority w:val="9"/>
    <w:rsid w:val="00F200C1"/>
    <w:rPr>
      <w:rFonts w:ascii="Calibri" w:eastAsia="Calibri" w:hAnsi="Calibri" w:cs="Calibri"/>
      <w:b/>
      <w:bCs/>
    </w:rPr>
  </w:style>
  <w:style w:type="paragraph" w:styleId="BodyText">
    <w:name w:val="Body Text"/>
    <w:basedOn w:val="Normal"/>
    <w:link w:val="BodyTextChar"/>
    <w:uiPriority w:val="1"/>
    <w:qFormat/>
    <w:rsid w:val="00F200C1"/>
    <w:pPr>
      <w:widowControl w:val="0"/>
      <w:autoSpaceDE w:val="0"/>
      <w:autoSpaceDN w:val="0"/>
      <w:spacing w:after="0" w:line="240" w:lineRule="auto"/>
      <w:ind w:left="820"/>
    </w:pPr>
    <w:rPr>
      <w:rFonts w:ascii="Calibri" w:eastAsia="Calibri" w:hAnsi="Calibri" w:cs="Calibri"/>
    </w:rPr>
  </w:style>
  <w:style w:type="character" w:customStyle="1" w:styleId="BodyTextChar">
    <w:name w:val="Body Text Char"/>
    <w:basedOn w:val="DefaultParagraphFont"/>
    <w:link w:val="BodyText"/>
    <w:uiPriority w:val="1"/>
    <w:rsid w:val="00F200C1"/>
    <w:rPr>
      <w:rFonts w:ascii="Calibri" w:eastAsia="Calibri" w:hAnsi="Calibri" w:cs="Calibri"/>
    </w:rPr>
  </w:style>
  <w:style w:type="paragraph" w:styleId="NormalWeb">
    <w:name w:val="Normal (Web)"/>
    <w:basedOn w:val="Normal"/>
    <w:uiPriority w:val="99"/>
    <w:semiHidden/>
    <w:unhideWhenUsed/>
    <w:rsid w:val="00F20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4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lon.edu/u/admissions/undergraduate/"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d81ee2-35b8-4451-a802-1b4b121a5ed4" xsi:nil="true"/>
    <_ip_UnifiedCompliancePolicyUIAction xmlns="http://schemas.microsoft.com/sharepoint/v3" xsi:nil="true"/>
    <lcf76f155ced4ddcb4097134ff3c332f xmlns="ba126980-2d82-4a36-a8ed-ba2aeaf24d9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CBF9ABC15DB44A6D2BD279387261E" ma:contentTypeVersion="19" ma:contentTypeDescription="Create a new document." ma:contentTypeScope="" ma:versionID="83ac8272e739a0845a01cb4a17b2a366">
  <xsd:schema xmlns:xsd="http://www.w3.org/2001/XMLSchema" xmlns:xs="http://www.w3.org/2001/XMLSchema" xmlns:p="http://schemas.microsoft.com/office/2006/metadata/properties" xmlns:ns1="http://schemas.microsoft.com/sharepoint/v3" xmlns:ns2="ba126980-2d82-4a36-a8ed-ba2aeaf24d9f" xmlns:ns3="4bd81ee2-35b8-4451-a802-1b4b121a5ed4" targetNamespace="http://schemas.microsoft.com/office/2006/metadata/properties" ma:root="true" ma:fieldsID="7314a0870b0e035a56afc30a227f7483" ns1:_="" ns2:_="" ns3:_="">
    <xsd:import namespace="http://schemas.microsoft.com/sharepoint/v3"/>
    <xsd:import namespace="ba126980-2d82-4a36-a8ed-ba2aeaf24d9f"/>
    <xsd:import namespace="4bd81ee2-35b8-4451-a802-1b4b121a5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26980-2d82-4a36-a8ed-ba2aeaf2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1ee2-35b8-4451-a802-1b4b121a5e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1a3d4-a161-4266-9cc3-c185e1dd2f4c}" ma:internalName="TaxCatchAll" ma:showField="CatchAllData" ma:web="4bd81ee2-35b8-4451-a802-1b4b121a5e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55F81-977B-4BC4-8F65-0E923CB5CC6A}">
  <ds:schemaRefs>
    <ds:schemaRef ds:uri="http://schemas.microsoft.com/office/2006/documentManagement/types"/>
    <ds:schemaRef ds:uri="http://purl.org/dc/elements/1.1/"/>
    <ds:schemaRef ds:uri="http://purl.org/dc/dcmitype/"/>
    <ds:schemaRef ds:uri="84a0d8ea-8ac6-4f16-b57c-f866ade36cd4"/>
    <ds:schemaRef ds:uri="http://schemas.microsoft.com/office/infopath/2007/PartnerControls"/>
    <ds:schemaRef ds:uri="http://purl.org/dc/terms/"/>
    <ds:schemaRef ds:uri="http://schemas.openxmlformats.org/package/2006/metadata/core-properties"/>
    <ds:schemaRef ds:uri="b2fec2a6-99fe-422d-885a-98775eb4e59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A089416-A9E9-4060-B7E7-315C406BEFC8}">
  <ds:schemaRefs>
    <ds:schemaRef ds:uri="http://schemas.microsoft.com/sharepoint/v3/contenttype/forms"/>
  </ds:schemaRefs>
</ds:datastoreItem>
</file>

<file path=customXml/itemProps3.xml><?xml version="1.0" encoding="utf-8"?>
<ds:datastoreItem xmlns:ds="http://schemas.openxmlformats.org/officeDocument/2006/customXml" ds:itemID="{905B4B3A-4141-4BDD-93C9-F9A2813D8CEC}"/>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Rozana Carducci</dc:creator>
  <cp:keywords/>
  <dc:description/>
  <cp:lastModifiedBy>Rozana Carducci</cp:lastModifiedBy>
  <cp:revision>4</cp:revision>
  <cp:lastPrinted>2022-05-01T12:04:00Z</cp:lastPrinted>
  <dcterms:created xsi:type="dcterms:W3CDTF">2023-07-19T18:04:00Z</dcterms:created>
  <dcterms:modified xsi:type="dcterms:W3CDTF">2023-07-19T18:05:00Z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0x010100B98CBF9ABC15DB44A6D2BD279387261E</vt:lpwstr>
  </property>
</Properties>
</file>