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EA6" w:rsidRDefault="004F43D7" w:rsidP="004F43D7">
      <w:pPr>
        <w:pStyle w:val="Heading1"/>
        <w:spacing w:line="236" w:lineRule="exact"/>
        <w:rPr>
          <w:i/>
          <w:sz w:val="21"/>
        </w:rPr>
      </w:pPr>
      <w:r>
        <w:rPr>
          <w:noProof/>
        </w:rPr>
        <w:drawing>
          <wp:inline distT="0" distB="0" distL="0" distR="0" wp14:anchorId="2C902187">
            <wp:extent cx="4023995" cy="1414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23995" cy="1414145"/>
                    </a:xfrm>
                    <a:prstGeom prst="rect">
                      <a:avLst/>
                    </a:prstGeom>
                    <a:noFill/>
                  </pic:spPr>
                </pic:pic>
              </a:graphicData>
            </a:graphic>
          </wp:inline>
        </w:drawing>
      </w:r>
    </w:p>
    <w:p w:rsidR="00AB0EA6" w:rsidRDefault="004F43D7">
      <w:pPr>
        <w:pStyle w:val="BodyText"/>
        <w:rPr>
          <w:rFonts w:ascii="Tahoma"/>
          <w:i/>
          <w:sz w:val="24"/>
        </w:rPr>
      </w:pPr>
      <w:r>
        <w:rPr>
          <w:rFonts w:ascii="Tahoma"/>
          <w:i/>
          <w:noProof/>
          <w:sz w:val="24"/>
        </w:rPr>
        <w:drawing>
          <wp:inline distT="0" distB="0" distL="0" distR="0" wp14:anchorId="6D8084CA">
            <wp:extent cx="4023995" cy="1414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23995" cy="1414145"/>
                    </a:xfrm>
                    <a:prstGeom prst="rect">
                      <a:avLst/>
                    </a:prstGeom>
                    <a:noFill/>
                  </pic:spPr>
                </pic:pic>
              </a:graphicData>
            </a:graphic>
          </wp:inline>
        </w:drawing>
      </w:r>
    </w:p>
    <w:p w:rsidR="004F43D7" w:rsidRDefault="004F43D7" w:rsidP="004F43D7">
      <w:pPr>
        <w:pStyle w:val="Heading1"/>
        <w:spacing w:line="236" w:lineRule="exact"/>
        <w:ind w:left="0"/>
      </w:pPr>
      <w:r>
        <w:t>Department of Physician Assistant Studies</w:t>
      </w:r>
    </w:p>
    <w:p w:rsidR="004F43D7" w:rsidRDefault="004F43D7" w:rsidP="004F43D7">
      <w:pPr>
        <w:spacing w:line="248" w:lineRule="exact"/>
        <w:rPr>
          <w:rFonts w:ascii="Tahoma"/>
          <w:i/>
          <w:sz w:val="21"/>
        </w:rPr>
      </w:pPr>
      <w:r>
        <w:rPr>
          <w:rFonts w:ascii="Tahoma"/>
          <w:i/>
          <w:sz w:val="21"/>
        </w:rPr>
        <w:t>Learning. Caring. Serving. Leading.</w:t>
      </w:r>
    </w:p>
    <w:p w:rsidR="00AB0EA6" w:rsidRDefault="00AB0EA6">
      <w:pPr>
        <w:pStyle w:val="BodyText"/>
        <w:rPr>
          <w:b/>
        </w:rPr>
      </w:pPr>
    </w:p>
    <w:p w:rsidR="004F43D7" w:rsidRDefault="004F43D7" w:rsidP="004F43D7">
      <w:pPr>
        <w:pStyle w:val="Heading1"/>
        <w:spacing w:before="188"/>
        <w:ind w:left="0"/>
        <w:rPr>
          <w:rFonts w:ascii="Arial"/>
        </w:rPr>
      </w:pPr>
      <w:r>
        <w:rPr>
          <w:rFonts w:ascii="Arial"/>
        </w:rPr>
        <w:t>Physician Assistant (PA) Education Facts</w:t>
      </w:r>
    </w:p>
    <w:p w:rsidR="00D009A7" w:rsidRDefault="00D009A7" w:rsidP="00D009A7">
      <w:pPr>
        <w:pStyle w:val="BodyText"/>
        <w:spacing w:before="1"/>
        <w:ind w:right="159"/>
        <w:rPr>
          <w:b/>
        </w:rPr>
      </w:pPr>
    </w:p>
    <w:p w:rsidR="00AB0EA6" w:rsidRDefault="00D009A7" w:rsidP="00D009A7">
      <w:pPr>
        <w:pStyle w:val="BodyText"/>
        <w:spacing w:before="1"/>
        <w:ind w:right="159"/>
      </w:pPr>
      <w:r>
        <w:t>The Department of Physician Assistant Studies at Elon University has been granted Accreditation-</w:t>
      </w:r>
      <w:r w:rsidR="004F43D7">
        <w:t>Continued</w:t>
      </w:r>
      <w:r>
        <w:t xml:space="preserve"> by the Accreditation Review Commission on Education. Accreditation- </w:t>
      </w:r>
      <w:r w:rsidR="004F43D7">
        <w:t>Continued</w:t>
      </w:r>
      <w:r>
        <w:t xml:space="preserve"> is an accreditation status. The status indicates that the </w:t>
      </w:r>
      <w:r>
        <w:t>program</w:t>
      </w:r>
      <w:r>
        <w:t xml:space="preserve"> </w:t>
      </w:r>
      <w:r>
        <w:t>meet</w:t>
      </w:r>
      <w:r w:rsidR="004F43D7">
        <w:t>s</w:t>
      </w:r>
      <w:r>
        <w:t xml:space="preserve"> the ARC-PA </w:t>
      </w:r>
      <w:r w:rsidRPr="00D009A7">
        <w:rPr>
          <w:i/>
        </w:rPr>
        <w:t>Standard</w:t>
      </w:r>
      <w:r w:rsidR="004F43D7" w:rsidRPr="00D009A7">
        <w:rPr>
          <w:i/>
        </w:rPr>
        <w:t>s</w:t>
      </w:r>
      <w:r w:rsidR="004F43D7">
        <w:t>.</w:t>
      </w:r>
    </w:p>
    <w:p w:rsidR="00D009A7" w:rsidRDefault="00D009A7" w:rsidP="00D009A7">
      <w:pPr>
        <w:pStyle w:val="BodyText"/>
        <w:ind w:right="139"/>
      </w:pPr>
    </w:p>
    <w:p w:rsidR="00AB0EA6" w:rsidRDefault="00D009A7" w:rsidP="00D009A7">
      <w:pPr>
        <w:pStyle w:val="BodyText"/>
        <w:ind w:right="139"/>
      </w:pPr>
      <w:r>
        <w:t>The American Medical Association, the American Academy of Family Physicians, the American College of Sur</w:t>
      </w:r>
      <w:r>
        <w:t xml:space="preserve">geons, the American Academy of Pediatrics, the American College of Physicians, the Association of Physician Assistant Programs and the American Academy of Physician Assistants cooperate with the ARC-PA to establish, maintain and promote appropriate </w:t>
      </w:r>
      <w:r>
        <w:rPr>
          <w:i/>
        </w:rPr>
        <w:t>Standar</w:t>
      </w:r>
      <w:r>
        <w:rPr>
          <w:i/>
        </w:rPr>
        <w:t xml:space="preserve">ds </w:t>
      </w:r>
      <w:r>
        <w:t>of quality for entry-level education of physician assistants.</w:t>
      </w:r>
    </w:p>
    <w:p w:rsidR="00AB0EA6" w:rsidRDefault="00AB0EA6">
      <w:pPr>
        <w:pStyle w:val="BodyText"/>
      </w:pPr>
    </w:p>
    <w:p w:rsidR="00AB0EA6" w:rsidRDefault="00D009A7" w:rsidP="00D009A7">
      <w:pPr>
        <w:pStyle w:val="BodyText"/>
        <w:ind w:right="329"/>
      </w:pPr>
      <w:r>
        <w:t xml:space="preserve">The typical PA program is 111 weeks, while medical education averages 155 weeks. </w:t>
      </w:r>
      <w:proofErr w:type="gramStart"/>
      <w:r>
        <w:t>Similar to</w:t>
      </w:r>
      <w:proofErr w:type="gramEnd"/>
      <w:r>
        <w:t xml:space="preserve"> allopathic and osteopathic medical education, PA education is competency based.</w:t>
      </w:r>
    </w:p>
    <w:p w:rsidR="00AB0EA6" w:rsidRDefault="00AB0EA6">
      <w:pPr>
        <w:pStyle w:val="BodyText"/>
        <w:spacing w:before="11"/>
        <w:rPr>
          <w:sz w:val="19"/>
        </w:rPr>
      </w:pPr>
    </w:p>
    <w:p w:rsidR="00AB0EA6" w:rsidRDefault="00D009A7" w:rsidP="00D009A7">
      <w:pPr>
        <w:pStyle w:val="BodyText"/>
        <w:ind w:right="84"/>
      </w:pPr>
      <w:r>
        <w:t>Graduates must me</w:t>
      </w:r>
      <w:r>
        <w:t>et objectives in the various areas of medical knowledge, as well as behavioral and clinical learning objectives necessary to develop the core competencies PAs share with our physician colleagues.</w:t>
      </w:r>
    </w:p>
    <w:p w:rsidR="00AB0EA6" w:rsidRDefault="00AB0EA6">
      <w:pPr>
        <w:pStyle w:val="BodyText"/>
        <w:spacing w:before="10"/>
        <w:rPr>
          <w:sz w:val="19"/>
        </w:rPr>
      </w:pPr>
    </w:p>
    <w:p w:rsidR="00AB0EA6" w:rsidRDefault="00D009A7" w:rsidP="00D009A7">
      <w:pPr>
        <w:pStyle w:val="BodyText"/>
        <w:spacing w:before="1"/>
        <w:ind w:right="206"/>
      </w:pPr>
      <w:r>
        <w:t>Prerequisites to PA Programs include chemistry, anatomy, ph</w:t>
      </w:r>
      <w:r>
        <w:t>ysiology, and additional courses in biological sciences, behavioral and social sciences and mathematics. Most also require prior health care experience.</w:t>
      </w:r>
    </w:p>
    <w:p w:rsidR="00AB0EA6" w:rsidRDefault="00AB0EA6">
      <w:pPr>
        <w:pStyle w:val="BodyText"/>
        <w:spacing w:before="1"/>
      </w:pPr>
    </w:p>
    <w:p w:rsidR="00AB0EA6" w:rsidRDefault="00D009A7" w:rsidP="00D009A7">
      <w:pPr>
        <w:pStyle w:val="BodyText"/>
        <w:ind w:right="185"/>
      </w:pPr>
      <w:r>
        <w:t>Physician assistant education is based on the medical model with an intense curriculum composed of did</w:t>
      </w:r>
      <w:r>
        <w:t>actic and clinical components. PAs,</w:t>
      </w:r>
      <w:r>
        <w:t xml:space="preserve"> MDs, DOs, PhDs, PharmDs, </w:t>
      </w:r>
      <w:r>
        <w:t>NPs and other professionals provide instruction during the didactic and clinical phases of instruction.</w:t>
      </w:r>
    </w:p>
    <w:p w:rsidR="00AB0EA6" w:rsidRDefault="00AB0EA6">
      <w:pPr>
        <w:pStyle w:val="BodyText"/>
      </w:pPr>
    </w:p>
    <w:p w:rsidR="00AB0EA6" w:rsidRDefault="00D009A7" w:rsidP="00D009A7">
      <w:pPr>
        <w:pStyle w:val="BodyText"/>
        <w:ind w:right="162"/>
      </w:pPr>
      <w:r>
        <w:t>The didactic component of education provides a broad grounding in the basic sciences, clinical sciences and professional preparation. This includes anatomy, physiology, pathophysiology, medical interviewing, patient-centered communication skill, physical d</w:t>
      </w:r>
      <w:r>
        <w:t>iagnosis, clinical laboratory sciences, pharmacology, behavioral sciences and medical ethics.</w:t>
      </w:r>
    </w:p>
    <w:p w:rsidR="00AB0EA6" w:rsidRDefault="00AB0EA6">
      <w:pPr>
        <w:pStyle w:val="BodyText"/>
        <w:spacing w:before="11"/>
        <w:rPr>
          <w:sz w:val="19"/>
        </w:rPr>
      </w:pPr>
    </w:p>
    <w:p w:rsidR="00AB0EA6" w:rsidRDefault="00D009A7" w:rsidP="00D009A7">
      <w:pPr>
        <w:pStyle w:val="BodyText"/>
        <w:ind w:right="295"/>
      </w:pPr>
      <w:r>
        <w:t>The clinical component averages over 16</w:t>
      </w:r>
      <w:r>
        <w:t>00 hours of supervised practice in adult primary care, inpatient medicine, women’s health, pediatrics, general surgery, e</w:t>
      </w:r>
      <w:r>
        <w:t>mergency medicine and elective clinical experiences.</w:t>
      </w:r>
    </w:p>
    <w:p w:rsidR="00AB0EA6" w:rsidRDefault="00AB0EA6">
      <w:pPr>
        <w:pStyle w:val="BodyText"/>
        <w:spacing w:before="11"/>
        <w:rPr>
          <w:sz w:val="19"/>
        </w:rPr>
      </w:pPr>
    </w:p>
    <w:p w:rsidR="00AB0EA6" w:rsidRDefault="00D009A7" w:rsidP="00D009A7">
      <w:pPr>
        <w:pStyle w:val="BodyText"/>
      </w:pPr>
      <w:r>
        <w:t>Only graduates of accredited programs are eligible to sit for the Physician Assistant National Certifying Exam. To maintain certification, PAs must log a minimum of 100 hours of continuing medical educa</w:t>
      </w:r>
      <w:r>
        <w:t xml:space="preserve">tion (CME) every two years and take a written examination every ten </w:t>
      </w:r>
      <w:r>
        <w:t>years.</w:t>
      </w:r>
    </w:p>
    <w:p w:rsidR="00AB0EA6" w:rsidRDefault="00AB0EA6">
      <w:pPr>
        <w:pStyle w:val="BodyText"/>
        <w:spacing w:before="1"/>
      </w:pPr>
    </w:p>
    <w:p w:rsidR="00AB0EA6" w:rsidRDefault="00D009A7" w:rsidP="00D009A7">
      <w:pPr>
        <w:pStyle w:val="BodyText"/>
        <w:spacing w:before="1"/>
        <w:ind w:right="229"/>
      </w:pPr>
      <w:r>
        <w:t xml:space="preserve">Physician assistants work in collaborative practice with physicians in all medical and surgical subspecialties and settings. According to the AAPA 2010 census report, PAs practice </w:t>
      </w:r>
      <w:r>
        <w:t>in primary care (31.0 percent), general surgery and surgical subspecialties (26.0 percent), medical and pediatric subspecialties (11.0 percent), emergency medicine (11.0 percent), and other areas of medicine.</w:t>
      </w:r>
    </w:p>
    <w:p w:rsidR="00D009A7" w:rsidRDefault="00D009A7" w:rsidP="00D009A7">
      <w:pPr>
        <w:pStyle w:val="BodyText"/>
        <w:ind w:right="159"/>
        <w:rPr>
          <w:sz w:val="21"/>
        </w:rPr>
      </w:pPr>
    </w:p>
    <w:p w:rsidR="00AB0EA6" w:rsidRDefault="00D009A7" w:rsidP="00D009A7">
      <w:pPr>
        <w:pStyle w:val="BodyText"/>
        <w:ind w:right="159"/>
      </w:pPr>
      <w:bookmarkStart w:id="0" w:name="_GoBack"/>
      <w:bookmarkEnd w:id="0"/>
      <w:r>
        <w:t>State medical and PA practice acts and regulat</w:t>
      </w:r>
      <w:r>
        <w:t xml:space="preserve">ions generally allow physicians broad delegatory </w:t>
      </w:r>
      <w:r>
        <w:lastRenderedPageBreak/>
        <w:t>authority for PA practice, which permits flexible, customized team practice. Physicians may delegate to PAs those medical duties that are within the physician’s scope of practice and the PA’s training and ex</w:t>
      </w:r>
      <w:r>
        <w:t>perience, allowing for optimized patient care.</w:t>
      </w:r>
    </w:p>
    <w:p w:rsidR="00AB0EA6" w:rsidRDefault="00AB0EA6">
      <w:pPr>
        <w:pStyle w:val="BodyText"/>
        <w:rPr>
          <w:sz w:val="22"/>
        </w:rPr>
      </w:pPr>
    </w:p>
    <w:p w:rsidR="00AB0EA6" w:rsidRDefault="00AB0EA6">
      <w:pPr>
        <w:pStyle w:val="BodyText"/>
        <w:spacing w:before="11"/>
        <w:rPr>
          <w:sz w:val="18"/>
        </w:rPr>
      </w:pPr>
    </w:p>
    <w:p w:rsidR="00AB0EA6" w:rsidRDefault="00D009A7">
      <w:pPr>
        <w:ind w:left="100"/>
        <w:rPr>
          <w:sz w:val="14"/>
        </w:rPr>
      </w:pPr>
      <w:r>
        <w:rPr>
          <w:sz w:val="14"/>
        </w:rPr>
        <w:t xml:space="preserve">SOURCES: American Academy of Physician Assistants: </w:t>
      </w:r>
      <w:hyperlink r:id="rId5">
        <w:r>
          <w:rPr>
            <w:color w:val="0000FF"/>
            <w:sz w:val="14"/>
            <w:u w:val="single" w:color="0000FF"/>
          </w:rPr>
          <w:t>http://www.aapa.org</w:t>
        </w:r>
      </w:hyperlink>
    </w:p>
    <w:p w:rsidR="00AB0EA6" w:rsidRDefault="00D009A7">
      <w:pPr>
        <w:ind w:left="100" w:right="622"/>
        <w:rPr>
          <w:i/>
          <w:sz w:val="14"/>
        </w:rPr>
      </w:pPr>
      <w:r>
        <w:rPr>
          <w:sz w:val="14"/>
        </w:rPr>
        <w:t xml:space="preserve">and </w:t>
      </w:r>
      <w:proofErr w:type="gramStart"/>
      <w:r>
        <w:rPr>
          <w:i/>
          <w:sz w:val="14"/>
        </w:rPr>
        <w:t>The</w:t>
      </w:r>
      <w:proofErr w:type="gramEnd"/>
      <w:r>
        <w:rPr>
          <w:i/>
          <w:sz w:val="14"/>
        </w:rPr>
        <w:t xml:space="preserve"> 25th Annual Report on Physician Assistant Educational Programs in the United States, 200</w:t>
      </w:r>
      <w:r>
        <w:rPr>
          <w:i/>
          <w:sz w:val="14"/>
        </w:rPr>
        <w:t xml:space="preserve">8-2009, </w:t>
      </w:r>
      <w:r>
        <w:rPr>
          <w:sz w:val="14"/>
        </w:rPr>
        <w:t xml:space="preserve">ARC-PA </w:t>
      </w:r>
      <w:r>
        <w:rPr>
          <w:i/>
          <w:sz w:val="14"/>
        </w:rPr>
        <w:t>Accreditation Standards for Physician Assistant Education (9/2011)</w:t>
      </w:r>
    </w:p>
    <w:sectPr w:rsidR="00AB0EA6">
      <w:type w:val="continuous"/>
      <w:pgSz w:w="12240" w:h="15840"/>
      <w:pgMar w:top="88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A6"/>
    <w:rsid w:val="004F43D7"/>
    <w:rsid w:val="00AB0EA6"/>
    <w:rsid w:val="00D00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B850C8C"/>
  <w15:docId w15:val="{B62D7271-81C6-4F73-9D37-C673CEC9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69"/>
      <w:ind w:left="3941"/>
      <w:outlineLvl w:val="0"/>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F4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3D7"/>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apa.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OUTDATED SAMPLE</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OUTDATED SAMPLE</dc:title>
  <dc:creator>Patricia Dianne Ragan</dc:creator>
  <cp:lastModifiedBy>Melissa Murfin</cp:lastModifiedBy>
  <cp:revision>3</cp:revision>
  <dcterms:created xsi:type="dcterms:W3CDTF">2019-10-24T14:54:00Z</dcterms:created>
  <dcterms:modified xsi:type="dcterms:W3CDTF">2019-10-24T14:56:00Z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2012-10-04T00:00:00Z</vt:filetime>
  </property>
  <property fmtid="{D5CDD505-2E9C-101B-9397-08002B2CF9AE}" pid="3" name="Creator">
    <vt:lpwstr>Microsoft® Word 2010</vt:lpwstr>
  </property>
  <property fmtid="{D5CDD505-2E9C-101B-9397-08002B2CF9AE}" pid="4" name="LastSaved">
    <vt:filetime>2019-10-24T00:00:00Z</vt:filetime>
  </property>
</Properties>
</file>