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DB57" w14:textId="70A6DDC4" w:rsidR="00FA0CB6" w:rsidRDefault="000E7891" w:rsidP="00D53B77">
      <w:pPr>
        <w:pStyle w:val="Heading1"/>
      </w:pPr>
      <w:r>
        <w:t xml:space="preserve">Focus Group </w:t>
      </w:r>
      <w:r w:rsidR="003D600D">
        <w:t>Hints &amp; Tips</w:t>
      </w:r>
      <w:r>
        <w:rPr>
          <w:rStyle w:val="FootnoteReference"/>
        </w:rPr>
        <w:footnoteReference w:id="1"/>
      </w:r>
    </w:p>
    <w:p w14:paraId="1E150FB8" w14:textId="77777777" w:rsidR="00FD779E" w:rsidRDefault="00FD779E" w:rsidP="00FD779E">
      <w:pPr>
        <w:numPr>
          <w:ilvl w:val="0"/>
          <w:numId w:val="9"/>
        </w:numPr>
      </w:pPr>
      <w:r>
        <w:t>Focus groups can be more effective if it is limited to 1-2 topics</w:t>
      </w:r>
    </w:p>
    <w:p w14:paraId="2908DA71" w14:textId="77777777" w:rsidR="00D53B77" w:rsidRDefault="00D53B77" w:rsidP="00FD779E">
      <w:pPr>
        <w:numPr>
          <w:ilvl w:val="0"/>
          <w:numId w:val="9"/>
        </w:numPr>
      </w:pPr>
      <w:r>
        <w:t>Should/must the protocol go through and IRB review?</w:t>
      </w:r>
    </w:p>
    <w:p w14:paraId="53B0D74C" w14:textId="77777777" w:rsidR="00E25891" w:rsidRDefault="00A0717E" w:rsidP="00FD779E">
      <w:pPr>
        <w:numPr>
          <w:ilvl w:val="0"/>
          <w:numId w:val="9"/>
        </w:numPr>
      </w:pPr>
      <w:r>
        <w:t xml:space="preserve">For new and/or multiple facilitators </w:t>
      </w:r>
    </w:p>
    <w:p w14:paraId="42406BEE" w14:textId="77777777" w:rsidR="00FD779E" w:rsidRDefault="00A0717E" w:rsidP="00E25891">
      <w:pPr>
        <w:numPr>
          <w:ilvl w:val="1"/>
          <w:numId w:val="9"/>
        </w:numPr>
      </w:pPr>
      <w:r>
        <w:t>consider using a more structured protocol/ interview guide</w:t>
      </w:r>
    </w:p>
    <w:p w14:paraId="3C7963D3" w14:textId="77777777" w:rsidR="00643AA5" w:rsidRDefault="00643AA5" w:rsidP="00643AA5">
      <w:pPr>
        <w:numPr>
          <w:ilvl w:val="1"/>
          <w:numId w:val="9"/>
        </w:numPr>
      </w:pPr>
      <w:r>
        <w:t>Avoid questions that can be answered with a single word or phrase</w:t>
      </w:r>
    </w:p>
    <w:p w14:paraId="17F771BE" w14:textId="77777777" w:rsidR="00A0717E" w:rsidRDefault="00643AA5" w:rsidP="00A0717E">
      <w:pPr>
        <w:numPr>
          <w:ilvl w:val="1"/>
          <w:numId w:val="9"/>
        </w:numPr>
      </w:pPr>
      <w:r>
        <w:t>Use t</w:t>
      </w:r>
      <w:r w:rsidR="00A0717E">
        <w:t>ransition language to shift between topics</w:t>
      </w:r>
    </w:p>
    <w:p w14:paraId="0AD34292" w14:textId="77777777" w:rsidR="00A0717E" w:rsidRDefault="00A0717E" w:rsidP="00A0717E">
      <w:pPr>
        <w:numPr>
          <w:ilvl w:val="1"/>
          <w:numId w:val="9"/>
        </w:numPr>
      </w:pPr>
      <w:r>
        <w:t>Draft follow up probes for questions that could have multiple directions for responses</w:t>
      </w:r>
    </w:p>
    <w:p w14:paraId="65AD8585" w14:textId="77777777" w:rsidR="00643AA5" w:rsidRDefault="00643AA5" w:rsidP="00A0717E">
      <w:pPr>
        <w:numPr>
          <w:ilvl w:val="1"/>
          <w:numId w:val="9"/>
        </w:numPr>
      </w:pPr>
      <w:r>
        <w:t xml:space="preserve">Consider sequencing if some questions </w:t>
      </w:r>
      <w:r w:rsidR="00D53B77">
        <w:t>may be considered sensitive topics</w:t>
      </w:r>
    </w:p>
    <w:p w14:paraId="4CE83F25" w14:textId="77777777" w:rsidR="00E25891" w:rsidRDefault="00E25891" w:rsidP="00A0717E">
      <w:pPr>
        <w:numPr>
          <w:ilvl w:val="1"/>
          <w:numId w:val="9"/>
        </w:numPr>
      </w:pPr>
      <w:r>
        <w:t>Make sure you are familiar with the protocol before the session</w:t>
      </w:r>
    </w:p>
    <w:p w14:paraId="04CB43A4" w14:textId="77777777" w:rsidR="00643AA5" w:rsidRDefault="00643AA5" w:rsidP="00643AA5">
      <w:pPr>
        <w:numPr>
          <w:ilvl w:val="0"/>
          <w:numId w:val="9"/>
        </w:numPr>
      </w:pPr>
      <w:r>
        <w:t>Consider using a short questionnaire that participants can complete while they are waiting for the group to start</w:t>
      </w:r>
    </w:p>
    <w:p w14:paraId="04EE8BDA" w14:textId="77777777" w:rsidR="00A0717E" w:rsidRDefault="00FD779E" w:rsidP="00FD779E">
      <w:pPr>
        <w:numPr>
          <w:ilvl w:val="0"/>
          <w:numId w:val="9"/>
        </w:numPr>
      </w:pPr>
      <w:r>
        <w:t xml:space="preserve">If pre-registering participants for </w:t>
      </w:r>
      <w:r w:rsidR="00A0717E">
        <w:t xml:space="preserve">focus groups, </w:t>
      </w:r>
    </w:p>
    <w:p w14:paraId="4E77D02F" w14:textId="77777777" w:rsidR="00A0717E" w:rsidRPr="00FD779E" w:rsidRDefault="00A0717E" w:rsidP="00A0717E">
      <w:pPr>
        <w:numPr>
          <w:ilvl w:val="1"/>
          <w:numId w:val="9"/>
        </w:numPr>
      </w:pPr>
      <w:r>
        <w:t>Send a reminder 24 hours before the session</w:t>
      </w:r>
    </w:p>
    <w:p w14:paraId="657A786F" w14:textId="77777777" w:rsidR="00FD779E" w:rsidRDefault="00A0717E" w:rsidP="00A0717E">
      <w:pPr>
        <w:numPr>
          <w:ilvl w:val="1"/>
          <w:numId w:val="9"/>
        </w:numPr>
      </w:pPr>
      <w:r>
        <w:t>Plan for no-shows</w:t>
      </w:r>
    </w:p>
    <w:p w14:paraId="266B209A" w14:textId="77777777" w:rsidR="00A0717E" w:rsidRDefault="00A0717E" w:rsidP="00A0717E">
      <w:pPr>
        <w:numPr>
          <w:ilvl w:val="0"/>
          <w:numId w:val="9"/>
        </w:numPr>
      </w:pPr>
      <w:r>
        <w:t>If using a recording device</w:t>
      </w:r>
    </w:p>
    <w:p w14:paraId="76CE8B75" w14:textId="77777777" w:rsidR="00A0717E" w:rsidRDefault="00A0717E" w:rsidP="00A0717E">
      <w:pPr>
        <w:numPr>
          <w:ilvl w:val="1"/>
          <w:numId w:val="9"/>
        </w:numPr>
      </w:pPr>
      <w:r>
        <w:t>Who will have access to the recording?</w:t>
      </w:r>
    </w:p>
    <w:p w14:paraId="6CC90DB3" w14:textId="77777777" w:rsidR="00A0717E" w:rsidRDefault="00A0717E" w:rsidP="00A0717E">
      <w:pPr>
        <w:numPr>
          <w:ilvl w:val="1"/>
          <w:numId w:val="9"/>
        </w:numPr>
      </w:pPr>
      <w:r>
        <w:t>Where will it be stored?</w:t>
      </w:r>
    </w:p>
    <w:p w14:paraId="781F7227" w14:textId="77777777" w:rsidR="001133EC" w:rsidRDefault="001133EC" w:rsidP="00A0717E">
      <w:pPr>
        <w:numPr>
          <w:ilvl w:val="1"/>
          <w:numId w:val="9"/>
        </w:numPr>
      </w:pPr>
      <w:r>
        <w:t>Will the recording be transcribed?</w:t>
      </w:r>
    </w:p>
    <w:p w14:paraId="696B322F" w14:textId="77777777" w:rsidR="00A0717E" w:rsidRDefault="00A0717E" w:rsidP="00A0717E">
      <w:pPr>
        <w:numPr>
          <w:ilvl w:val="0"/>
          <w:numId w:val="9"/>
        </w:numPr>
      </w:pPr>
      <w:r>
        <w:t>Think about how you want the results to be summarized</w:t>
      </w:r>
    </w:p>
    <w:p w14:paraId="50712431" w14:textId="77777777" w:rsidR="001133EC" w:rsidRDefault="001133EC" w:rsidP="001133EC">
      <w:pPr>
        <w:numPr>
          <w:ilvl w:val="1"/>
          <w:numId w:val="9"/>
        </w:numPr>
      </w:pPr>
      <w:r>
        <w:t>What will the facilitator/notetakers provide?</w:t>
      </w:r>
    </w:p>
    <w:p w14:paraId="1F8653F4" w14:textId="77777777" w:rsidR="001133EC" w:rsidRDefault="001133EC" w:rsidP="001133EC">
      <w:pPr>
        <w:numPr>
          <w:ilvl w:val="2"/>
          <w:numId w:val="9"/>
        </w:numPr>
      </w:pPr>
      <w:r>
        <w:t>Session summary notes</w:t>
      </w:r>
    </w:p>
    <w:p w14:paraId="7F4F7D8C" w14:textId="77777777" w:rsidR="001133EC" w:rsidRDefault="001133EC" w:rsidP="001133EC">
      <w:pPr>
        <w:numPr>
          <w:ilvl w:val="2"/>
          <w:numId w:val="9"/>
        </w:numPr>
      </w:pPr>
      <w:r>
        <w:t>Data analysis</w:t>
      </w:r>
    </w:p>
    <w:p w14:paraId="27904FC2" w14:textId="77777777" w:rsidR="00643AA5" w:rsidRDefault="00643AA5" w:rsidP="00A0717E">
      <w:pPr>
        <w:numPr>
          <w:ilvl w:val="1"/>
          <w:numId w:val="9"/>
        </w:numPr>
      </w:pPr>
      <w:r>
        <w:t>What types of responses are you seeking – short answer or longer narratives</w:t>
      </w:r>
    </w:p>
    <w:p w14:paraId="66508E88" w14:textId="77777777" w:rsidR="00A0717E" w:rsidRDefault="00A0717E" w:rsidP="00A0717E">
      <w:pPr>
        <w:numPr>
          <w:ilvl w:val="1"/>
          <w:numId w:val="9"/>
        </w:numPr>
      </w:pPr>
      <w:r>
        <w:t>Organized by question?</w:t>
      </w:r>
    </w:p>
    <w:p w14:paraId="3B78D511" w14:textId="77777777" w:rsidR="00A0717E" w:rsidRDefault="00A0717E" w:rsidP="00A0717E">
      <w:pPr>
        <w:numPr>
          <w:ilvl w:val="1"/>
          <w:numId w:val="9"/>
        </w:numPr>
      </w:pPr>
      <w:r>
        <w:t>Organized by themes that emerge from the responses</w:t>
      </w:r>
    </w:p>
    <w:p w14:paraId="2592C8F7" w14:textId="77777777" w:rsidR="00CC3F21" w:rsidRDefault="00FD779E" w:rsidP="00FD779E">
      <w:pPr>
        <w:pStyle w:val="Heading3"/>
      </w:pPr>
      <w:r>
        <w:t>Session Logistics</w:t>
      </w:r>
    </w:p>
    <w:p w14:paraId="0B3472C4" w14:textId="77777777" w:rsidR="00E25891" w:rsidRDefault="00E25891" w:rsidP="00FD779E">
      <w:pPr>
        <w:numPr>
          <w:ilvl w:val="0"/>
          <w:numId w:val="8"/>
        </w:numPr>
      </w:pPr>
      <w:r>
        <w:t>Arrive early – you’ll have things to do</w:t>
      </w:r>
    </w:p>
    <w:p w14:paraId="7623842B" w14:textId="77777777" w:rsidR="00FD779E" w:rsidRDefault="00FD779E" w:rsidP="00FD779E">
      <w:pPr>
        <w:numPr>
          <w:ilvl w:val="0"/>
          <w:numId w:val="8"/>
        </w:numPr>
      </w:pPr>
      <w:r>
        <w:t>Set up room so that the facilitators can see all participants</w:t>
      </w:r>
    </w:p>
    <w:p w14:paraId="4B9263F3" w14:textId="77777777" w:rsidR="00FD779E" w:rsidRDefault="00FD779E" w:rsidP="00FD779E">
      <w:pPr>
        <w:numPr>
          <w:ilvl w:val="0"/>
          <w:numId w:val="8"/>
        </w:numPr>
      </w:pPr>
      <w:r>
        <w:t>Consider using table tents with participant names</w:t>
      </w:r>
    </w:p>
    <w:p w14:paraId="4A1144B5" w14:textId="77777777" w:rsidR="00FD779E" w:rsidRDefault="00FD779E" w:rsidP="00FD779E">
      <w:pPr>
        <w:numPr>
          <w:ilvl w:val="0"/>
          <w:numId w:val="8"/>
        </w:numPr>
      </w:pPr>
      <w:r>
        <w:t>Test recording device in the space for the session – make sure it will pick up all participant voices</w:t>
      </w:r>
    </w:p>
    <w:p w14:paraId="1385AF05" w14:textId="77777777" w:rsidR="001133EC" w:rsidRDefault="001133EC" w:rsidP="00FD779E">
      <w:pPr>
        <w:numPr>
          <w:ilvl w:val="0"/>
          <w:numId w:val="8"/>
        </w:numPr>
      </w:pPr>
      <w:r>
        <w:lastRenderedPageBreak/>
        <w:t>Written or digital note-taking</w:t>
      </w:r>
    </w:p>
    <w:p w14:paraId="0A980F70" w14:textId="77777777" w:rsidR="00FD779E" w:rsidRPr="00FD779E" w:rsidRDefault="00D53B77" w:rsidP="001133EC">
      <w:pPr>
        <w:pStyle w:val="Heading3"/>
      </w:pPr>
      <w:r>
        <w:br w:type="page"/>
      </w:r>
      <w:r w:rsidR="00FD779E">
        <w:lastRenderedPageBreak/>
        <w:t>Managing the Conversation</w:t>
      </w:r>
    </w:p>
    <w:p w14:paraId="0694ED25" w14:textId="77777777" w:rsidR="00FD779E" w:rsidRDefault="00FD779E" w:rsidP="002C62AB">
      <w:pPr>
        <w:numPr>
          <w:ilvl w:val="0"/>
          <w:numId w:val="7"/>
        </w:numPr>
      </w:pPr>
      <w:r>
        <w:t>Don’t underestimate the value of an “easy” first question, it acts as an icebreaker and provides information on the topic</w:t>
      </w:r>
    </w:p>
    <w:p w14:paraId="1A5A536D" w14:textId="77777777" w:rsidR="002C62AB" w:rsidRDefault="002C62AB" w:rsidP="002C62AB">
      <w:pPr>
        <w:numPr>
          <w:ilvl w:val="0"/>
          <w:numId w:val="7"/>
        </w:numPr>
      </w:pPr>
      <w:r>
        <w:t>Try to keep your talking to a minimum (no more than 15 percent of the time)</w:t>
      </w:r>
    </w:p>
    <w:p w14:paraId="163F2BCE" w14:textId="77777777" w:rsidR="002C62AB" w:rsidRDefault="002C62AB" w:rsidP="002C62AB">
      <w:pPr>
        <w:numPr>
          <w:ilvl w:val="0"/>
          <w:numId w:val="7"/>
        </w:numPr>
      </w:pPr>
      <w:r>
        <w:t>Stay on topic as much as possible – participants will have the opportunity to share other information after the questions are completed.</w:t>
      </w:r>
    </w:p>
    <w:p w14:paraId="108041F3" w14:textId="77777777" w:rsidR="002C62AB" w:rsidRDefault="002C62AB" w:rsidP="002C62AB">
      <w:pPr>
        <w:numPr>
          <w:ilvl w:val="0"/>
          <w:numId w:val="7"/>
        </w:numPr>
      </w:pPr>
      <w:r>
        <w:t>Silence is okay – it can take time for participants to formulate a response.</w:t>
      </w:r>
    </w:p>
    <w:p w14:paraId="236EBF07" w14:textId="77777777" w:rsidR="002C62AB" w:rsidRDefault="002C62AB" w:rsidP="002C62AB">
      <w:pPr>
        <w:numPr>
          <w:ilvl w:val="0"/>
          <w:numId w:val="7"/>
        </w:numPr>
      </w:pPr>
      <w:r>
        <w:t>You may ask clarifying questions if you don’t understand a response.</w:t>
      </w:r>
      <w:r w:rsidRPr="002C62AB">
        <w:t xml:space="preserve"> </w:t>
      </w:r>
    </w:p>
    <w:p w14:paraId="6AA32869" w14:textId="77777777" w:rsidR="002C62AB" w:rsidRDefault="002C62AB" w:rsidP="002C62AB">
      <w:pPr>
        <w:numPr>
          <w:ilvl w:val="0"/>
          <w:numId w:val="7"/>
        </w:numPr>
      </w:pPr>
      <w:r>
        <w:t>Do not get into debates or offer your opinions on the questions or topics discussed</w:t>
      </w:r>
    </w:p>
    <w:p w14:paraId="10523F2E" w14:textId="77777777" w:rsidR="002C62AB" w:rsidRDefault="002C62AB" w:rsidP="002C62AB">
      <w:pPr>
        <w:numPr>
          <w:ilvl w:val="0"/>
          <w:numId w:val="7"/>
        </w:numPr>
      </w:pPr>
      <w:r>
        <w:t>Encourage, but do not force, everyone to participate in the conversation</w:t>
      </w:r>
    </w:p>
    <w:p w14:paraId="3E4E84EE" w14:textId="77777777" w:rsidR="00E25891" w:rsidRDefault="00E25891" w:rsidP="002C62AB">
      <w:pPr>
        <w:numPr>
          <w:ilvl w:val="0"/>
          <w:numId w:val="7"/>
        </w:numPr>
      </w:pPr>
      <w:r>
        <w:t>Be careful to not impose a personal agenda onto the group</w:t>
      </w:r>
    </w:p>
    <w:p w14:paraId="654E614C" w14:textId="77777777" w:rsidR="001133EC" w:rsidRDefault="001133EC" w:rsidP="001133EC">
      <w:pPr>
        <w:numPr>
          <w:ilvl w:val="0"/>
          <w:numId w:val="7"/>
        </w:numPr>
      </w:pPr>
      <w:r>
        <w:t>Plan for different participant scenarios</w:t>
      </w:r>
    </w:p>
    <w:p w14:paraId="0AF77B5A" w14:textId="77777777" w:rsidR="001133EC" w:rsidRDefault="001133EC" w:rsidP="001133EC">
      <w:pPr>
        <w:numPr>
          <w:ilvl w:val="1"/>
          <w:numId w:val="7"/>
        </w:numPr>
      </w:pPr>
      <w:r>
        <w:t>Dominating voice</w:t>
      </w:r>
    </w:p>
    <w:p w14:paraId="5343DDE5" w14:textId="77777777" w:rsidR="001133EC" w:rsidRDefault="001133EC" w:rsidP="001133EC">
      <w:pPr>
        <w:numPr>
          <w:ilvl w:val="1"/>
          <w:numId w:val="7"/>
        </w:numPr>
      </w:pPr>
      <w:r>
        <w:t>Someone who never speaks</w:t>
      </w:r>
    </w:p>
    <w:p w14:paraId="6DA48EDA" w14:textId="77777777" w:rsidR="001133EC" w:rsidRDefault="001133EC" w:rsidP="001133EC">
      <w:pPr>
        <w:numPr>
          <w:ilvl w:val="1"/>
          <w:numId w:val="7"/>
        </w:numPr>
      </w:pPr>
      <w:r>
        <w:t>Someone who has an agenda and keeps trying to change the topic</w:t>
      </w:r>
    </w:p>
    <w:p w14:paraId="5D093A47" w14:textId="77777777" w:rsidR="00E25891" w:rsidRDefault="00E25891" w:rsidP="00E25891"/>
    <w:p w14:paraId="460DA403" w14:textId="77777777" w:rsidR="002C62AB" w:rsidRPr="00673B45" w:rsidRDefault="002C62AB" w:rsidP="00673B45"/>
    <w:p w14:paraId="1459E85A" w14:textId="77777777" w:rsidR="00673B45" w:rsidRPr="00673B45" w:rsidRDefault="00673B45" w:rsidP="00673B45">
      <w:pPr>
        <w:rPr>
          <w:i/>
        </w:rPr>
      </w:pPr>
    </w:p>
    <w:p w14:paraId="58336F54" w14:textId="77777777" w:rsidR="000E7891" w:rsidRPr="000E7891" w:rsidRDefault="000E7891" w:rsidP="000E7891"/>
    <w:sectPr w:rsidR="000E7891" w:rsidRPr="000E7891" w:rsidSect="00D53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1107" w14:textId="77777777" w:rsidR="00C240A1" w:rsidRDefault="00C240A1">
      <w:pPr>
        <w:spacing w:before="0" w:after="0" w:line="240" w:lineRule="auto"/>
      </w:pPr>
      <w:r>
        <w:separator/>
      </w:r>
    </w:p>
  </w:endnote>
  <w:endnote w:type="continuationSeparator" w:id="0">
    <w:p w14:paraId="0DD2CDD6" w14:textId="77777777" w:rsidR="00C240A1" w:rsidRDefault="00C240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F502" w14:textId="77777777" w:rsidR="00F71D54" w:rsidRDefault="00F71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C714" w14:textId="77777777" w:rsidR="00B017D6" w:rsidRDefault="00D53B77" w:rsidP="00D53B77">
    <w:pPr>
      <w:pStyle w:val="Heading2"/>
    </w:pPr>
    <w:r>
      <w:t>Institutional Research and Assessment</w:t>
    </w:r>
    <w:r>
      <w:tab/>
      <w:t>Focus Group Tips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4242387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0D85EA25" w14:textId="39C87393" w:rsidR="00F71D54" w:rsidRDefault="00F71D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Page</w:t>
        </w:r>
      </w:p>
    </w:sdtContent>
  </w:sdt>
  <w:p w14:paraId="2DF1B030" w14:textId="725D6762" w:rsidR="00D53B77" w:rsidRPr="00F71D54" w:rsidRDefault="00D53B77" w:rsidP="00F7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B199" w14:textId="77777777" w:rsidR="00C240A1" w:rsidRDefault="00C240A1">
      <w:pPr>
        <w:spacing w:before="0" w:after="0" w:line="240" w:lineRule="auto"/>
      </w:pPr>
      <w:r>
        <w:separator/>
      </w:r>
    </w:p>
  </w:footnote>
  <w:footnote w:type="continuationSeparator" w:id="0">
    <w:p w14:paraId="53D14E29" w14:textId="77777777" w:rsidR="00C240A1" w:rsidRDefault="00C240A1">
      <w:pPr>
        <w:spacing w:before="0" w:after="0" w:line="240" w:lineRule="auto"/>
      </w:pPr>
      <w:r>
        <w:continuationSeparator/>
      </w:r>
    </w:p>
  </w:footnote>
  <w:footnote w:id="1">
    <w:p w14:paraId="04FC0F6F" w14:textId="77777777" w:rsidR="000E7891" w:rsidRPr="000E7891" w:rsidRDefault="000E7891">
      <w:pPr>
        <w:pStyle w:val="FootnoteText"/>
      </w:pPr>
      <w:r>
        <w:rPr>
          <w:rStyle w:val="FootnoteReference"/>
        </w:rPr>
        <w:footnoteRef/>
      </w:r>
      <w:r>
        <w:t xml:space="preserve"> Source: Schuh &amp; Associates. (2009). </w:t>
      </w:r>
      <w:r>
        <w:rPr>
          <w:i/>
        </w:rPr>
        <w:t>Assessment methods for student affairs</w:t>
      </w:r>
      <w:r>
        <w:t>. San Francisco, CA: Jossey-Bass.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03D8" w14:textId="77777777" w:rsidR="00F71D54" w:rsidRDefault="00F71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19F7" w14:textId="77777777" w:rsidR="00F71D54" w:rsidRDefault="00F71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E2DB" w14:textId="77777777" w:rsidR="00F71D54" w:rsidRDefault="00F7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D325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86012"/>
    <w:multiLevelType w:val="hybridMultilevel"/>
    <w:tmpl w:val="DEA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09B"/>
    <w:multiLevelType w:val="hybridMultilevel"/>
    <w:tmpl w:val="22C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5C0C"/>
    <w:multiLevelType w:val="hybridMultilevel"/>
    <w:tmpl w:val="06347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53A"/>
    <w:multiLevelType w:val="hybridMultilevel"/>
    <w:tmpl w:val="8C5655B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1028"/>
    <w:multiLevelType w:val="hybridMultilevel"/>
    <w:tmpl w:val="6B4C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56B79"/>
    <w:multiLevelType w:val="hybridMultilevel"/>
    <w:tmpl w:val="A32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4D40"/>
    <w:multiLevelType w:val="hybridMultilevel"/>
    <w:tmpl w:val="9D24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7599C"/>
    <w:multiLevelType w:val="hybridMultilevel"/>
    <w:tmpl w:val="F56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91"/>
    <w:rsid w:val="00014289"/>
    <w:rsid w:val="0004219A"/>
    <w:rsid w:val="000471E6"/>
    <w:rsid w:val="00082C3F"/>
    <w:rsid w:val="000C0DB3"/>
    <w:rsid w:val="000D0B5B"/>
    <w:rsid w:val="000E7891"/>
    <w:rsid w:val="001133EC"/>
    <w:rsid w:val="001A7AA7"/>
    <w:rsid w:val="001A7E26"/>
    <w:rsid w:val="001E79C1"/>
    <w:rsid w:val="001F3221"/>
    <w:rsid w:val="0028509A"/>
    <w:rsid w:val="002C62AB"/>
    <w:rsid w:val="00300903"/>
    <w:rsid w:val="003525C2"/>
    <w:rsid w:val="003D600D"/>
    <w:rsid w:val="00415350"/>
    <w:rsid w:val="004C4F25"/>
    <w:rsid w:val="005B2DB1"/>
    <w:rsid w:val="005B598C"/>
    <w:rsid w:val="005F689A"/>
    <w:rsid w:val="00623919"/>
    <w:rsid w:val="00643AA5"/>
    <w:rsid w:val="00673B45"/>
    <w:rsid w:val="006E6D0D"/>
    <w:rsid w:val="0070695E"/>
    <w:rsid w:val="00773560"/>
    <w:rsid w:val="007C11EA"/>
    <w:rsid w:val="00864BFA"/>
    <w:rsid w:val="0087318B"/>
    <w:rsid w:val="009C5267"/>
    <w:rsid w:val="00A0717E"/>
    <w:rsid w:val="00A16220"/>
    <w:rsid w:val="00A656C9"/>
    <w:rsid w:val="00AC2C67"/>
    <w:rsid w:val="00AE5D6A"/>
    <w:rsid w:val="00B017D6"/>
    <w:rsid w:val="00B75A8D"/>
    <w:rsid w:val="00C240A1"/>
    <w:rsid w:val="00C324B3"/>
    <w:rsid w:val="00C62A57"/>
    <w:rsid w:val="00CC3F21"/>
    <w:rsid w:val="00D44D13"/>
    <w:rsid w:val="00D53B77"/>
    <w:rsid w:val="00D622D3"/>
    <w:rsid w:val="00DC1890"/>
    <w:rsid w:val="00E25891"/>
    <w:rsid w:val="00E43396"/>
    <w:rsid w:val="00E7324A"/>
    <w:rsid w:val="00EA5EDE"/>
    <w:rsid w:val="00EB625F"/>
    <w:rsid w:val="00ED0808"/>
    <w:rsid w:val="00EF67BB"/>
    <w:rsid w:val="00F30948"/>
    <w:rsid w:val="00F6512D"/>
    <w:rsid w:val="00F71D54"/>
    <w:rsid w:val="00FA0CB6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D34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DE"/>
    <w:pPr>
      <w:spacing w:before="120" w:after="120"/>
    </w:pPr>
    <w:rPr>
      <w:sz w:val="20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525C2"/>
    <w:pPr>
      <w:keepNext/>
      <w:keepLines/>
      <w:spacing w:before="0" w:after="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73000A"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4219A"/>
    <w:pPr>
      <w:keepNext/>
      <w:keepLines/>
      <w:pBdr>
        <w:bottom w:val="single" w:sz="12" w:space="1" w:color="73000A"/>
      </w:pBdr>
      <w:tabs>
        <w:tab w:val="right" w:pos="10800"/>
      </w:tabs>
      <w:outlineLvl w:val="1"/>
    </w:pPr>
    <w:rPr>
      <w:rFonts w:asciiTheme="majorHAnsi" w:eastAsiaTheme="majorEastAsia" w:hAnsiTheme="majorHAnsi" w:cstheme="majorBidi"/>
      <w:b/>
      <w:bCs/>
      <w:color w:val="73000A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0E789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73000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67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25C2"/>
    <w:rPr>
      <w:rFonts w:asciiTheme="majorHAnsi" w:eastAsiaTheme="majorEastAsia" w:hAnsiTheme="majorHAnsi" w:cstheme="majorBidi"/>
      <w:b/>
      <w:bCs/>
      <w:color w:val="73000A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4219A"/>
    <w:rPr>
      <w:rFonts w:asciiTheme="majorHAnsi" w:eastAsiaTheme="majorEastAsia" w:hAnsiTheme="majorHAnsi" w:cstheme="majorBidi"/>
      <w:b/>
      <w:bCs/>
      <w:color w:val="73000A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E7891"/>
    <w:rPr>
      <w:rFonts w:asciiTheme="majorHAnsi" w:eastAsiaTheme="majorEastAsia" w:hAnsiTheme="majorHAnsi" w:cstheme="majorBidi"/>
      <w:color w:val="73000A"/>
      <w:sz w:val="20"/>
      <w:szCs w:val="18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2E74B5" w:themeColor="accent1" w:themeShade="BF"/>
      <w:spacing w:val="60"/>
      <w:sz w:val="18"/>
      <w:szCs w:val="1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bottom w:val="single" w:sz="4" w:space="0" w:color="BDD6EE" w:themeColor="accent1" w:themeTint="66"/>
        <w:insideH w:val="single" w:sz="4" w:space="0" w:color="BDD6EE" w:themeColor="accent1" w:themeTint="66"/>
      </w:tblBorders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Quotation">
    <w:name w:val="Quotation"/>
    <w:basedOn w:val="Quote"/>
    <w:link w:val="QuotationChar"/>
    <w:autoRedefine/>
    <w:qFormat/>
    <w:rsid w:val="001A7E26"/>
    <w:pPr>
      <w:jc w:val="left"/>
      <w:outlineLvl w:val="0"/>
    </w:pPr>
  </w:style>
  <w:style w:type="character" w:customStyle="1" w:styleId="QuotationChar">
    <w:name w:val="Quotation Char"/>
    <w:basedOn w:val="QuoteChar"/>
    <w:link w:val="Quotation"/>
    <w:rsid w:val="001A7E26"/>
    <w:rPr>
      <w:i/>
      <w:iCs/>
      <w:color w:val="404040" w:themeColor="text1" w:themeTint="B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A7E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7E26"/>
    <w:rPr>
      <w:i/>
      <w:iCs/>
      <w:color w:val="404040" w:themeColor="text1" w:themeTint="BF"/>
      <w:sz w:val="18"/>
      <w:szCs w:val="18"/>
    </w:rPr>
  </w:style>
  <w:style w:type="paragraph" w:customStyle="1" w:styleId="BulletedList">
    <w:name w:val="Bulleted List"/>
    <w:basedOn w:val="ListBullet"/>
    <w:qFormat/>
    <w:rsid w:val="005F689A"/>
  </w:style>
  <w:style w:type="paragraph" w:styleId="FootnoteText">
    <w:name w:val="footnote text"/>
    <w:basedOn w:val="Normal"/>
    <w:link w:val="FootnoteTextChar"/>
    <w:uiPriority w:val="99"/>
    <w:semiHidden/>
    <w:unhideWhenUsed/>
    <w:rsid w:val="00EB625F"/>
    <w:pPr>
      <w:spacing w:before="0" w:after="0" w:line="240" w:lineRule="auto"/>
    </w:pPr>
    <w:rPr>
      <w:szCs w:val="20"/>
    </w:rPr>
  </w:style>
  <w:style w:type="paragraph" w:styleId="ListBullet">
    <w:name w:val="List Bullet"/>
    <w:basedOn w:val="Normal"/>
    <w:uiPriority w:val="99"/>
    <w:semiHidden/>
    <w:unhideWhenUsed/>
    <w:rsid w:val="005F689A"/>
    <w:pPr>
      <w:numPr>
        <w:numId w:val="1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2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2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A7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7"/>
    <w:rPr>
      <w:rFonts w:ascii="Segoe UI" w:hAnsi="Segoe UI" w:cs="Segoe UI"/>
      <w:sz w:val="18"/>
      <w:szCs w:val="18"/>
    </w:rPr>
  </w:style>
  <w:style w:type="paragraph" w:customStyle="1" w:styleId="Heading40">
    <w:name w:val="Heading_4"/>
    <w:basedOn w:val="Heading4"/>
    <w:link w:val="Heading4Char0"/>
    <w:autoRedefine/>
    <w:qFormat/>
    <w:rsid w:val="00EF67BB"/>
    <w:rPr>
      <w:color w:val="73000A"/>
    </w:rPr>
  </w:style>
  <w:style w:type="character" w:customStyle="1" w:styleId="Heading4Char0">
    <w:name w:val="Heading_4 Char"/>
    <w:basedOn w:val="Heading4Char"/>
    <w:link w:val="Heading40"/>
    <w:rsid w:val="00EF67BB"/>
    <w:rPr>
      <w:rFonts w:asciiTheme="majorHAnsi" w:eastAsiaTheme="majorEastAsia" w:hAnsiTheme="majorHAnsi" w:cstheme="majorBidi"/>
      <w:i/>
      <w:iCs/>
      <w:color w:val="73000A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7B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B7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7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th\Documents\Templates\OIRA_Template_Clean.dotx" TargetMode="External"/></Relationships>
</file>

<file path=word/theme/theme1.xml><?xml version="1.0" encoding="utf-8"?>
<a:theme xmlns:a="http://schemas.openxmlformats.org/drawingml/2006/main" name="Syllab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444AC-CC62-4873-A215-AE540F3E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OIRA_Template_Clean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2021-10-21T14:45:00Z</dcterms:created>
  <dcterms:modified xsi:type="dcterms:W3CDTF">2021-10-21T15:06:00Z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